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E100B5" w14:textId="32DCDAEA" w:rsidR="00012C22" w:rsidRPr="00FE41F0" w:rsidRDefault="0026208C" w:rsidP="0012533B">
      <w:pPr>
        <w:pStyle w:val="JCHSHead"/>
        <w:rPr>
          <w:b/>
          <w:highlight w:val="lightGray"/>
          <w:lang w:eastAsia="ja-JP"/>
        </w:rPr>
      </w:pPr>
      <w:r w:rsidRPr="00FE41F0">
        <w:rPr>
          <w:highlight w:val="lightGray"/>
        </w:rPr>
        <w:t xml:space="preserve">JOURNAL OF COASTAL AND </w:t>
      </w:r>
      <w:r w:rsidR="00862E1E">
        <w:rPr>
          <w:rFonts w:hint="eastAsia"/>
          <w:highlight w:val="lightGray"/>
          <w:lang w:eastAsia="ja-JP"/>
        </w:rPr>
        <w:t>RIVERINE FLOOD RISK</w:t>
      </w:r>
    </w:p>
    <w:p w14:paraId="2EE4D375" w14:textId="6ADA7C94" w:rsidR="0026208C" w:rsidRPr="00C34005" w:rsidRDefault="00DE2534" w:rsidP="0012533B">
      <w:pPr>
        <w:pStyle w:val="JCHSVolume"/>
      </w:pPr>
      <w:r w:rsidRPr="00FE41F0">
        <w:rPr>
          <w:highlight w:val="lightGray"/>
        </w:rPr>
        <w:t xml:space="preserve">Vol. </w:t>
      </w:r>
      <w:r w:rsidR="00E838FC" w:rsidRPr="00FE41F0">
        <w:rPr>
          <w:highlight w:val="lightGray"/>
        </w:rPr>
        <w:t>1</w:t>
      </w:r>
      <w:r w:rsidR="001326FA" w:rsidRPr="00FE41F0">
        <w:rPr>
          <w:highlight w:val="lightGray"/>
        </w:rPr>
        <w:t>,</w:t>
      </w:r>
      <w:r w:rsidR="001326FA" w:rsidRPr="00FE41F0">
        <w:rPr>
          <w:i w:val="0"/>
          <w:iCs/>
          <w:highlight w:val="lightGray"/>
        </w:rPr>
        <w:t xml:space="preserve"> </w:t>
      </w:r>
      <w:r w:rsidR="00E838FC" w:rsidRPr="00FE41F0">
        <w:rPr>
          <w:i w:val="0"/>
          <w:iCs/>
          <w:highlight w:val="lightGray"/>
        </w:rPr>
        <w:t>202</w:t>
      </w:r>
      <w:r w:rsidR="009F79B4">
        <w:rPr>
          <w:i w:val="0"/>
          <w:iCs/>
          <w:highlight w:val="lightGray"/>
          <w:lang w:eastAsia="ja-JP"/>
        </w:rPr>
        <w:t>4</w:t>
      </w:r>
      <w:r w:rsidR="0026208C" w:rsidRPr="00FE41F0">
        <w:rPr>
          <w:i w:val="0"/>
          <w:iCs/>
          <w:highlight w:val="lightGray"/>
        </w:rPr>
        <w:t xml:space="preserve">, </w:t>
      </w:r>
      <w:r w:rsidR="00C52A9D" w:rsidRPr="00FE41F0">
        <w:rPr>
          <w:i w:val="0"/>
          <w:iCs/>
          <w:highlight w:val="lightGray"/>
        </w:rPr>
        <w:t>1</w:t>
      </w:r>
    </w:p>
    <w:p w14:paraId="1B90EFB8" w14:textId="77777777" w:rsidR="0026208C" w:rsidRPr="00C44D74" w:rsidRDefault="0026208C" w:rsidP="00DF08DB">
      <w:pPr>
        <w:pBdr>
          <w:bottom w:val="single" w:sz="4" w:space="1" w:color="auto"/>
        </w:pBdr>
        <w:rPr>
          <w:sz w:val="24"/>
          <w:szCs w:val="24"/>
          <w:lang w:val="en-GB"/>
        </w:rPr>
      </w:pPr>
    </w:p>
    <w:p w14:paraId="224932DF" w14:textId="64C7EEBA" w:rsidR="0026208C" w:rsidRPr="00DF037D" w:rsidRDefault="00CA1FD8" w:rsidP="001F710A">
      <w:pPr>
        <w:pStyle w:val="JCHSTitle"/>
        <w:rPr>
          <w:lang w:val="de-DE"/>
        </w:rPr>
      </w:pPr>
      <w:r>
        <w:t>Field Survey of Flank Collapse and Run-up Heights due to 2018 Anak Krakatau Tsunami</w:t>
      </w:r>
    </w:p>
    <w:p w14:paraId="7486033C" w14:textId="439152B4" w:rsidR="00CA1FD8" w:rsidRPr="00CA1FD8" w:rsidRDefault="00DF1057" w:rsidP="00CA1FD8">
      <w:pPr>
        <w:pStyle w:val="JCHSAuthornames"/>
        <w:suppressLineNumbers/>
        <w:spacing w:line="240" w:lineRule="auto"/>
        <w:rPr>
          <w:sz w:val="20"/>
          <w:szCs w:val="20"/>
        </w:rPr>
      </w:pPr>
      <w:r w:rsidRPr="00FE41F0">
        <w:rPr>
          <w:sz w:val="20"/>
          <w:szCs w:val="20"/>
          <w:highlight w:val="lightGray"/>
        </w:rPr>
        <w:t>Author</w:t>
      </w:r>
      <w:r w:rsidR="00CA1FD8" w:rsidRPr="00FE41F0">
        <w:rPr>
          <w:sz w:val="20"/>
          <w:szCs w:val="20"/>
          <w:highlight w:val="lightGray"/>
          <w:vertAlign w:val="superscript"/>
        </w:rPr>
        <w:t>1</w:t>
      </w:r>
      <w:r w:rsidR="00CA1FD8" w:rsidRPr="00FE41F0">
        <w:rPr>
          <w:sz w:val="20"/>
          <w:szCs w:val="20"/>
          <w:highlight w:val="lightGray"/>
        </w:rPr>
        <w:t xml:space="preserve">,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2</w:t>
      </w:r>
      <w:r w:rsidR="00CA1FD8" w:rsidRPr="00FE41F0">
        <w:rPr>
          <w:sz w:val="20"/>
          <w:szCs w:val="20"/>
          <w:highlight w:val="lightGray"/>
        </w:rPr>
        <w:t xml:space="preserve">,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3</w:t>
      </w:r>
      <w:r w:rsidR="00CA1FD8" w:rsidRPr="00FE41F0">
        <w:rPr>
          <w:sz w:val="20"/>
          <w:szCs w:val="20"/>
          <w:highlight w:val="lightGray"/>
        </w:rPr>
        <w:t xml:space="preserve">,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4</w:t>
      </w:r>
      <w:r w:rsidR="00CA1FD8" w:rsidRPr="00FE41F0">
        <w:rPr>
          <w:sz w:val="20"/>
          <w:szCs w:val="20"/>
          <w:highlight w:val="lightGray"/>
        </w:rPr>
        <w:t xml:space="preserve">,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5</w:t>
      </w:r>
      <w:r w:rsidR="00CA1FD8" w:rsidRPr="00FE41F0">
        <w:rPr>
          <w:sz w:val="20"/>
          <w:szCs w:val="20"/>
          <w:highlight w:val="lightGray"/>
        </w:rPr>
        <w:t xml:space="preserve">,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6</w:t>
      </w:r>
      <w:r w:rsidR="00CA1FD8" w:rsidRPr="00FE41F0">
        <w:rPr>
          <w:sz w:val="20"/>
          <w:szCs w:val="20"/>
          <w:highlight w:val="lightGray"/>
        </w:rPr>
        <w:t xml:space="preserve">,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7</w:t>
      </w:r>
      <w:r w:rsidR="00CA1FD8" w:rsidRPr="00FE41F0">
        <w:rPr>
          <w:sz w:val="20"/>
          <w:szCs w:val="20"/>
          <w:highlight w:val="lightGray"/>
        </w:rPr>
        <w:t xml:space="preserve">,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8</w:t>
      </w:r>
      <w:r w:rsidR="00CA1FD8" w:rsidRPr="00FE41F0">
        <w:rPr>
          <w:sz w:val="20"/>
          <w:szCs w:val="20"/>
          <w:highlight w:val="lightGray"/>
        </w:rPr>
        <w:t xml:space="preserve">,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9</w:t>
      </w:r>
      <w:r w:rsidR="00CA1FD8" w:rsidRPr="00FE41F0">
        <w:rPr>
          <w:sz w:val="20"/>
          <w:szCs w:val="20"/>
          <w:highlight w:val="lightGray"/>
        </w:rPr>
        <w:t xml:space="preserve">,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10</w:t>
      </w:r>
      <w:r w:rsidR="00CA1FD8" w:rsidRPr="00FE41F0">
        <w:rPr>
          <w:sz w:val="20"/>
          <w:szCs w:val="20"/>
          <w:highlight w:val="lightGray"/>
        </w:rPr>
        <w:t xml:space="preserve">,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11</w:t>
      </w:r>
      <w:r w:rsidR="00CA1FD8" w:rsidRPr="00FE41F0">
        <w:rPr>
          <w:sz w:val="20"/>
          <w:szCs w:val="20"/>
          <w:highlight w:val="lightGray"/>
        </w:rPr>
        <w:t xml:space="preserve">, and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12</w:t>
      </w:r>
      <w:r w:rsidR="00CA1FD8" w:rsidRPr="00CA1FD8" w:rsidDel="00667E68">
        <w:rPr>
          <w:sz w:val="20"/>
          <w:szCs w:val="20"/>
        </w:rPr>
        <w:t xml:space="preserve"> </w:t>
      </w:r>
    </w:p>
    <w:p w14:paraId="08D9E611" w14:textId="77777777" w:rsidR="00CA1FD8" w:rsidRPr="00CA1FD8" w:rsidRDefault="00CA1FD8" w:rsidP="00C44D74">
      <w:pPr>
        <w:pStyle w:val="JCHSAuthors"/>
        <w:spacing w:after="0"/>
        <w:rPr>
          <w:lang w:val="en-GB"/>
        </w:rPr>
      </w:pPr>
    </w:p>
    <w:p w14:paraId="1AE404FA" w14:textId="5D3076C5" w:rsidR="003E1566" w:rsidRPr="00C21243" w:rsidRDefault="00F835EE" w:rsidP="004921C5">
      <w:pPr>
        <w:pStyle w:val="JCHSHeadingunnumbered"/>
      </w:pPr>
      <w:r w:rsidRPr="00FE41F0">
        <w:rPr>
          <w:highlight w:val="lightGray"/>
          <w:lang w:val="en-GB" w:eastAsia="ja-JP"/>
        </w:rPr>
        <mc:AlternateContent>
          <mc:Choice Requires="wps">
            <w:drawing>
              <wp:anchor distT="0" distB="0" distL="114300" distR="114300" simplePos="0" relativeHeight="251659264" behindDoc="0" locked="1" layoutInCell="1" allowOverlap="1" wp14:anchorId="4979959B" wp14:editId="049B6E4F">
                <wp:simplePos x="0" y="0"/>
                <wp:positionH relativeFrom="column">
                  <wp:posOffset>3509010</wp:posOffset>
                </wp:positionH>
                <wp:positionV relativeFrom="paragraph">
                  <wp:posOffset>17145</wp:posOffset>
                </wp:positionV>
                <wp:extent cx="2545080" cy="5695950"/>
                <wp:effectExtent l="0" t="0" r="26670" b="12700"/>
                <wp:wrapSquare wrapText="bothSides"/>
                <wp:docPr id="18" name="Textfeld 18"/>
                <wp:cNvGraphicFramePr/>
                <a:graphic xmlns:a="http://schemas.openxmlformats.org/drawingml/2006/main">
                  <a:graphicData uri="http://schemas.microsoft.com/office/word/2010/wordprocessingShape">
                    <wps:wsp>
                      <wps:cNvSpPr txBox="1"/>
                      <wps:spPr>
                        <a:xfrm>
                          <a:off x="0" y="0"/>
                          <a:ext cx="2545080" cy="5695950"/>
                        </a:xfrm>
                        <a:prstGeom prst="rect">
                          <a:avLst/>
                        </a:prstGeom>
                        <a:solidFill>
                          <a:schemeClr val="lt1"/>
                        </a:solidFill>
                        <a:ln w="6350">
                          <a:solidFill>
                            <a:prstClr val="black"/>
                          </a:solidFill>
                        </a:ln>
                      </wps:spPr>
                      <wps:txbx>
                        <w:txbxContent>
                          <w:p w14:paraId="4D8D909C" w14:textId="2289B33C" w:rsidR="0095010D" w:rsidRPr="00FE41F0" w:rsidRDefault="0095010D" w:rsidP="00966DA6">
                            <w:pPr>
                              <w:pStyle w:val="JCHSAuthorAffiliations"/>
                              <w:spacing w:line="240" w:lineRule="auto"/>
                              <w:rPr>
                                <w:highlight w:val="lightGray"/>
                              </w:rPr>
                            </w:pPr>
                            <w:r w:rsidRPr="00FE41F0">
                              <w:rPr>
                                <w:highlight w:val="lightGray"/>
                                <w:vertAlign w:val="superscript"/>
                                <w:lang w:val="en-US"/>
                              </w:rPr>
                              <w:t>1</w:t>
                            </w:r>
                            <w:r w:rsidRPr="00FE41F0">
                              <w:rPr>
                                <w:highlight w:val="lightGray"/>
                              </w:rPr>
                              <w:t>Email, Institution, City, Country</w:t>
                            </w:r>
                          </w:p>
                          <w:p w14:paraId="0154A6A5" w14:textId="539794B2"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2</w:t>
                            </w:r>
                            <w:r w:rsidRPr="00FE41F0">
                              <w:rPr>
                                <w:highlight w:val="lightGray"/>
                              </w:rPr>
                              <w:t>Email, Institution, City, Country</w:t>
                            </w:r>
                          </w:p>
                          <w:p w14:paraId="768F441F" w14:textId="4F6748DA"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3</w:t>
                            </w:r>
                            <w:r w:rsidRPr="00FE41F0">
                              <w:rPr>
                                <w:highlight w:val="lightGray"/>
                              </w:rPr>
                              <w:t>Email, Institution, City, Country</w:t>
                            </w:r>
                          </w:p>
                          <w:p w14:paraId="73630F1E" w14:textId="0AB219AC"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4</w:t>
                            </w:r>
                            <w:r w:rsidRPr="00FE41F0">
                              <w:rPr>
                                <w:highlight w:val="lightGray"/>
                              </w:rPr>
                              <w:t>Email, Institution, City, Country</w:t>
                            </w:r>
                          </w:p>
                          <w:p w14:paraId="1B2A155B" w14:textId="37A002B6"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5</w:t>
                            </w:r>
                            <w:r w:rsidRPr="00FE41F0">
                              <w:rPr>
                                <w:highlight w:val="lightGray"/>
                              </w:rPr>
                              <w:t>Email, Institution, City, Country</w:t>
                            </w:r>
                          </w:p>
                          <w:p w14:paraId="0EC55313" w14:textId="39CADA0E"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6</w:t>
                            </w:r>
                            <w:r w:rsidRPr="00FE41F0">
                              <w:rPr>
                                <w:highlight w:val="lightGray"/>
                              </w:rPr>
                              <w:t>Email, Institution, City, Country</w:t>
                            </w:r>
                          </w:p>
                          <w:p w14:paraId="4FB8743C" w14:textId="70A4AB0F"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7</w:t>
                            </w:r>
                            <w:r w:rsidRPr="00FE41F0">
                              <w:rPr>
                                <w:highlight w:val="lightGray"/>
                              </w:rPr>
                              <w:t>Email, Institution, City, Country</w:t>
                            </w:r>
                          </w:p>
                          <w:p w14:paraId="56C8B727" w14:textId="4BEEFA47"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8</w:t>
                            </w:r>
                            <w:r w:rsidRPr="00FE41F0">
                              <w:rPr>
                                <w:highlight w:val="lightGray"/>
                              </w:rPr>
                              <w:t>Email, Institution, City, Country</w:t>
                            </w:r>
                          </w:p>
                          <w:p w14:paraId="7A206B7A" w14:textId="00E8DD1E" w:rsidR="0095010D" w:rsidRPr="00FE41F0" w:rsidRDefault="0095010D" w:rsidP="00133522">
                            <w:pPr>
                              <w:pStyle w:val="JCHSAuthorAffiliations"/>
                              <w:spacing w:line="240" w:lineRule="auto"/>
                              <w:rPr>
                                <w:highlight w:val="lightGray"/>
                              </w:rPr>
                            </w:pPr>
                            <w:r w:rsidRPr="00FE41F0">
                              <w:rPr>
                                <w:highlight w:val="lightGray"/>
                              </w:rPr>
                              <w:t>9Email, Institution, City, Country</w:t>
                            </w:r>
                          </w:p>
                          <w:p w14:paraId="298F6B16" w14:textId="00776BF1"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10</w:t>
                            </w:r>
                            <w:r w:rsidRPr="00FE41F0">
                              <w:rPr>
                                <w:highlight w:val="lightGray"/>
                              </w:rPr>
                              <w:t>Email, Institution, City, Country</w:t>
                            </w:r>
                          </w:p>
                          <w:p w14:paraId="5B3BB74F" w14:textId="76DCB078"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11</w:t>
                            </w:r>
                            <w:r w:rsidRPr="00FE41F0">
                              <w:rPr>
                                <w:highlight w:val="lightGray"/>
                              </w:rPr>
                              <w:t>Email, Institution, City, Country</w:t>
                            </w:r>
                          </w:p>
                          <w:p w14:paraId="052F2AF9" w14:textId="3B563FDC"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12</w:t>
                            </w:r>
                            <w:r w:rsidRPr="00FE41F0">
                              <w:rPr>
                                <w:highlight w:val="lightGray"/>
                              </w:rPr>
                              <w:t>Email, Institution, City, Country</w:t>
                            </w:r>
                          </w:p>
                          <w:p w14:paraId="186418B3" w14:textId="77777777" w:rsidR="0095010D" w:rsidRPr="00FE41F0" w:rsidRDefault="0095010D" w:rsidP="00966DA6">
                            <w:pPr>
                              <w:pStyle w:val="JCHSAuthorAffiliations"/>
                              <w:spacing w:line="240" w:lineRule="auto"/>
                              <w:rPr>
                                <w:highlight w:val="lightGray"/>
                                <w:vertAlign w:val="superscript"/>
                              </w:rPr>
                            </w:pPr>
                          </w:p>
                          <w:p w14:paraId="1983CE1F" w14:textId="77777777" w:rsidR="009F79B4" w:rsidRPr="00FE41F0" w:rsidRDefault="009F79B4" w:rsidP="009F79B4">
                            <w:pPr>
                              <w:pStyle w:val="JCHSPublicationDateInfo"/>
                              <w:spacing w:after="0"/>
                              <w:rPr>
                                <w:highlight w:val="lightGray"/>
                              </w:rPr>
                            </w:pPr>
                            <w:r w:rsidRPr="00531DC8">
                              <w:rPr>
                                <w:highlight w:val="yellow"/>
                              </w:rPr>
                              <w:t xml:space="preserve">Research Article. </w:t>
                            </w:r>
                            <w:r w:rsidRPr="001E01E4">
                              <w:rPr>
                                <w:b/>
                                <w:bCs/>
                                <w:highlight w:val="lightGray"/>
                              </w:rPr>
                              <w:t>Submitted:</w:t>
                            </w:r>
                            <w:r w:rsidRPr="00FE41F0">
                              <w:rPr>
                                <w:highlight w:val="lightGray"/>
                              </w:rPr>
                              <w:t xml:space="preserve"> </w:t>
                            </w:r>
                            <w:r>
                              <w:rPr>
                                <w:highlight w:val="lightGray"/>
                              </w:rPr>
                              <w:t>1 December</w:t>
                            </w:r>
                            <w:r w:rsidRPr="00FE41F0">
                              <w:rPr>
                                <w:highlight w:val="lightGray"/>
                              </w:rPr>
                              <w:t xml:space="preserve"> 202</w:t>
                            </w:r>
                            <w:r>
                              <w:rPr>
                                <w:highlight w:val="lightGray"/>
                              </w:rPr>
                              <w:t xml:space="preserve">3, </w:t>
                            </w:r>
                            <w:r w:rsidRPr="001E01E4">
                              <w:rPr>
                                <w:b/>
                                <w:bCs/>
                                <w:highlight w:val="yellow"/>
                              </w:rPr>
                              <w:t>Reviewed:</w:t>
                            </w:r>
                            <w:r w:rsidRPr="001E01E4">
                              <w:rPr>
                                <w:highlight w:val="yellow"/>
                              </w:rPr>
                              <w:t xml:space="preserve"> XXX 2024</w:t>
                            </w:r>
                            <w:r w:rsidRPr="00FE41F0">
                              <w:rPr>
                                <w:highlight w:val="lightGray"/>
                              </w:rPr>
                              <w:t>.</w:t>
                            </w:r>
                            <w:r>
                              <w:rPr>
                                <w:highlight w:val="lightGray"/>
                              </w:rPr>
                              <w:t xml:space="preserve"> </w:t>
                            </w:r>
                            <w:r w:rsidRPr="001E01E4">
                              <w:rPr>
                                <w:b/>
                                <w:bCs/>
                                <w:highlight w:val="lightGray"/>
                              </w:rPr>
                              <w:t>Accepted</w:t>
                            </w:r>
                            <w:r w:rsidRPr="00FE41F0">
                              <w:rPr>
                                <w:highlight w:val="lightGray"/>
                              </w:rPr>
                              <w:t xml:space="preserve"> after double-</w:t>
                            </w:r>
                            <w:r>
                              <w:rPr>
                                <w:highlight w:val="lightGray"/>
                              </w:rPr>
                              <w:t xml:space="preserve">anonymous </w:t>
                            </w:r>
                            <w:r w:rsidRPr="00FE41F0">
                              <w:rPr>
                                <w:highlight w:val="lightGray"/>
                              </w:rPr>
                              <w:t>review</w:t>
                            </w:r>
                            <w:r>
                              <w:rPr>
                                <w:highlight w:val="lightGray"/>
                              </w:rPr>
                              <w:t>:</w:t>
                            </w:r>
                            <w:r w:rsidRPr="00FE41F0">
                              <w:rPr>
                                <w:highlight w:val="lightGray"/>
                              </w:rPr>
                              <w:t xml:space="preserve"> </w:t>
                            </w:r>
                            <w:r>
                              <w:rPr>
                                <w:highlight w:val="lightGray"/>
                              </w:rPr>
                              <w:t xml:space="preserve">16 January  </w:t>
                            </w:r>
                            <w:r w:rsidRPr="00FE41F0">
                              <w:rPr>
                                <w:highlight w:val="lightGray"/>
                              </w:rPr>
                              <w:t>202</w:t>
                            </w:r>
                            <w:r>
                              <w:rPr>
                                <w:highlight w:val="lightGray"/>
                              </w:rPr>
                              <w:t xml:space="preserve">4, </w:t>
                            </w:r>
                            <w:r w:rsidRPr="005C62C1">
                              <w:rPr>
                                <w:highlight w:val="lightGray"/>
                              </w:rPr>
                              <w:t xml:space="preserve"> </w:t>
                            </w:r>
                            <w:r w:rsidRPr="001E01E4">
                              <w:rPr>
                                <w:b/>
                                <w:bCs/>
                                <w:highlight w:val="lightGray"/>
                              </w:rPr>
                              <w:t>Published</w:t>
                            </w:r>
                            <w:r>
                              <w:rPr>
                                <w:b/>
                                <w:bCs/>
                                <w:highlight w:val="lightGray"/>
                              </w:rPr>
                              <w:t>:</w:t>
                            </w:r>
                            <w:r w:rsidRPr="005C62C1">
                              <w:rPr>
                                <w:highlight w:val="lightGray"/>
                              </w:rPr>
                              <w:t xml:space="preserve"> </w:t>
                            </w:r>
                            <w:r w:rsidRPr="001E01E4">
                              <w:rPr>
                                <w:highlight w:val="yellow"/>
                              </w:rPr>
                              <w:t xml:space="preserve">7 March </w:t>
                            </w:r>
                            <w:r w:rsidRPr="005C62C1">
                              <w:rPr>
                                <w:highlight w:val="lightGray"/>
                              </w:rPr>
                              <w:t>202</w:t>
                            </w:r>
                            <w:r>
                              <w:rPr>
                                <w:highlight w:val="lightGray"/>
                              </w:rPr>
                              <w:t>4</w:t>
                            </w:r>
                            <w:r w:rsidRPr="005C62C1">
                              <w:rPr>
                                <w:highlight w:val="lightGray"/>
                              </w:rPr>
                              <w:t>.</w:t>
                            </w:r>
                          </w:p>
                          <w:p w14:paraId="36B04B89" w14:textId="77777777" w:rsidR="0095010D" w:rsidRPr="00FE41F0" w:rsidRDefault="0095010D" w:rsidP="00BD1CC8">
                            <w:pPr>
                              <w:pBdr>
                                <w:top w:val="single" w:sz="4" w:space="1" w:color="auto"/>
                                <w:bottom w:val="single" w:sz="4" w:space="1" w:color="auto"/>
                              </w:pBdr>
                              <w:spacing w:after="0" w:line="240" w:lineRule="auto"/>
                              <w:jc w:val="both"/>
                              <w:rPr>
                                <w:rFonts w:ascii="Times New Roman" w:hAnsi="Times New Roman" w:cs="Times New Roman"/>
                                <w:sz w:val="18"/>
                                <w:highlight w:val="lightGray"/>
                                <w:lang w:val="en-US"/>
                              </w:rPr>
                            </w:pPr>
                          </w:p>
                          <w:p w14:paraId="1EC8336C" w14:textId="77777777" w:rsidR="009F79B4" w:rsidRPr="00F46844" w:rsidRDefault="009F79B4" w:rsidP="009F79B4">
                            <w:pPr>
                              <w:pBdr>
                                <w:top w:val="single" w:sz="4" w:space="1" w:color="auto"/>
                                <w:bottom w:val="single" w:sz="4" w:space="1" w:color="auto"/>
                              </w:pBdr>
                              <w:spacing w:after="0" w:line="240" w:lineRule="auto"/>
                              <w:jc w:val="both"/>
                              <w:rPr>
                                <w:rFonts w:ascii="Times New Roman" w:hAnsi="Times New Roman" w:cs="Times New Roman"/>
                                <w:sz w:val="18"/>
                                <w:highlight w:val="lightGray"/>
                                <w:lang w:val="en-US"/>
                              </w:rPr>
                            </w:pPr>
                            <w:r w:rsidRPr="00F46844">
                              <w:rPr>
                                <w:rFonts w:ascii="Times New Roman" w:hAnsi="Times New Roman" w:cs="Times New Roman"/>
                                <w:sz w:val="18"/>
                                <w:highlight w:val="lightGray"/>
                                <w:lang w:val="en-US"/>
                              </w:rPr>
                              <w:t>DOI: Inserted by production after acceptance.</w:t>
                            </w:r>
                          </w:p>
                          <w:p w14:paraId="01698716" w14:textId="77777777" w:rsidR="009F79B4" w:rsidRPr="00F46844" w:rsidRDefault="009F79B4" w:rsidP="009F79B4">
                            <w:pPr>
                              <w:pBdr>
                                <w:top w:val="single" w:sz="4" w:space="1" w:color="auto"/>
                                <w:bottom w:val="single" w:sz="4" w:space="1" w:color="auto"/>
                              </w:pBdr>
                              <w:spacing w:after="0" w:line="240" w:lineRule="auto"/>
                              <w:jc w:val="both"/>
                              <w:rPr>
                                <w:rFonts w:ascii="Times New Roman" w:hAnsi="Times New Roman" w:cs="Times New Roman"/>
                                <w:sz w:val="18"/>
                                <w:highlight w:val="lightGray"/>
                                <w:lang w:val="en-US"/>
                              </w:rPr>
                            </w:pPr>
                          </w:p>
                          <w:p w14:paraId="48700A18" w14:textId="77777777" w:rsidR="009F79B4" w:rsidRPr="00F46844" w:rsidRDefault="009F79B4" w:rsidP="009F79B4">
                            <w:pPr>
                              <w:pBdr>
                                <w:top w:val="single" w:sz="4" w:space="1" w:color="auto"/>
                                <w:bottom w:val="single" w:sz="4" w:space="1" w:color="auto"/>
                              </w:pBdr>
                              <w:spacing w:after="0" w:line="240" w:lineRule="auto"/>
                              <w:jc w:val="both"/>
                              <w:rPr>
                                <w:rFonts w:ascii="Times New Roman" w:hAnsi="Times New Roman" w:cs="Times New Roman"/>
                                <w:sz w:val="18"/>
                                <w:highlight w:val="lightGray"/>
                                <w:lang w:val="en-GB"/>
                              </w:rPr>
                            </w:pPr>
                            <w:r w:rsidRPr="00F46844">
                              <w:rPr>
                                <w:rFonts w:ascii="Times New Roman" w:hAnsi="Times New Roman" w:cs="Times New Roman"/>
                                <w:sz w:val="18"/>
                                <w:highlight w:val="lightGray"/>
                                <w:lang w:val="en-US"/>
                              </w:rPr>
                              <w:t xml:space="preserve">Cite as: </w:t>
                            </w:r>
                            <w:r w:rsidRPr="00F46844">
                              <w:rPr>
                                <w:rFonts w:ascii="Times New Roman" w:hAnsi="Times New Roman" w:cs="Times New Roman"/>
                                <w:sz w:val="18"/>
                                <w:highlight w:val="lightGray"/>
                                <w:lang w:val="en-GB"/>
                              </w:rPr>
                              <w:t>“</w:t>
                            </w:r>
                            <w:r w:rsidRPr="00F46844">
                              <w:rPr>
                                <w:rFonts w:ascii="Times New Roman" w:hAnsi="Times New Roman" w:cs="Times New Roman"/>
                                <w:sz w:val="18"/>
                                <w:highlight w:val="lightGray"/>
                                <w:lang w:val="en-US"/>
                              </w:rPr>
                              <w:t>Inserted by production after acceptance</w:t>
                            </w:r>
                            <w:r w:rsidRPr="00F46844">
                              <w:rPr>
                                <w:rFonts w:ascii="Times New Roman" w:hAnsi="Times New Roman" w:cs="Times New Roman"/>
                                <w:sz w:val="18"/>
                                <w:highlight w:val="lightGray"/>
                                <w:lang w:val="en-GB"/>
                              </w:rPr>
                              <w:t>”.</w:t>
                            </w:r>
                          </w:p>
                          <w:p w14:paraId="2D5E9C04" w14:textId="77777777" w:rsidR="0095010D" w:rsidRPr="009F79B4" w:rsidRDefault="0095010D" w:rsidP="00BD1CC8">
                            <w:pPr>
                              <w:pBdr>
                                <w:top w:val="single" w:sz="4" w:space="1" w:color="auto"/>
                                <w:bottom w:val="single" w:sz="4" w:space="1" w:color="auto"/>
                              </w:pBdr>
                              <w:spacing w:after="0" w:line="240" w:lineRule="auto"/>
                              <w:jc w:val="both"/>
                              <w:rPr>
                                <w:rFonts w:ascii="Times New Roman" w:hAnsi="Times New Roman" w:cs="Times New Roman"/>
                                <w:color w:val="1325D3"/>
                                <w:sz w:val="18"/>
                                <w:highlight w:val="lightGray"/>
                                <w:lang w:val="en-GB"/>
                              </w:rPr>
                            </w:pPr>
                          </w:p>
                          <w:p w14:paraId="23F02D1E" w14:textId="3ECC367C" w:rsidR="0095010D" w:rsidRDefault="0095010D" w:rsidP="00FF7341">
                            <w:pPr>
                              <w:pStyle w:val="JCHSPublicationDateInfo"/>
                            </w:pPr>
                            <w:r w:rsidRPr="00FE41F0">
                              <w:rPr>
                                <w:rStyle w:val="JCHSPublicationDateInfoZchn"/>
                                <w:highlight w:val="lightGray"/>
                              </w:rPr>
                              <w:t xml:space="preserve">The Journal of Coastal and </w:t>
                            </w:r>
                            <w:r w:rsidR="001871B7">
                              <w:rPr>
                                <w:rStyle w:val="JCHSPublicationDateInfoZchn"/>
                                <w:rFonts w:hint="eastAsia"/>
                                <w:highlight w:val="lightGray"/>
                                <w:lang w:eastAsia="ja-JP"/>
                              </w:rPr>
                              <w:t xml:space="preserve">Riverine Flood Risk </w:t>
                            </w:r>
                            <w:r w:rsidRPr="00FE41F0">
                              <w:rPr>
                                <w:rStyle w:val="JCHSPublicationDateInfoZchn"/>
                                <w:highlight w:val="lightGray"/>
                              </w:rPr>
                              <w:t>is a community-based, free, and open access journal for the dissemination of high-quality knowledge on the engineering science of coastal and hydraulic structures. This paper has been written and reviewed with care. However, the authors and the journal do not accept any liability which might arise from use of its contents. Copyright ©202</w:t>
                            </w:r>
                            <w:r w:rsidR="001871B7">
                              <w:rPr>
                                <w:rStyle w:val="JCHSPublicationDateInfoZchn"/>
                                <w:rFonts w:hint="eastAsia"/>
                                <w:highlight w:val="lightGray"/>
                                <w:lang w:eastAsia="ja-JP"/>
                              </w:rPr>
                              <w:t>2</w:t>
                            </w:r>
                            <w:r w:rsidRPr="00FE41F0">
                              <w:rPr>
                                <w:rStyle w:val="JCHSPublicationDateInfoZchn"/>
                                <w:highlight w:val="lightGray"/>
                              </w:rPr>
                              <w:t xml:space="preserve"> by the authors. This journal paper is published under a CC</w:t>
                            </w:r>
                            <w:r w:rsidRPr="00FE41F0">
                              <w:rPr>
                                <w:rStyle w:val="JCHSPublicationDateInfoZchn"/>
                                <w:highlight w:val="lightGray"/>
                              </w:rPr>
                              <w:noBreakHyphen/>
                              <w:t>BY</w:t>
                            </w:r>
                            <w:r w:rsidRPr="00FE41F0">
                              <w:rPr>
                                <w:rStyle w:val="JCHSPublicationDateInfoZchn"/>
                                <w:highlight w:val="lightGray"/>
                              </w:rPr>
                              <w:noBreakHyphen/>
                              <w:t>4.0 license, which allows anyone to redistribute, mix and adapt, as long as credit is given to the authors.</w:t>
                            </w:r>
                            <w:r w:rsidRPr="00FE41F0">
                              <w:rPr>
                                <w:szCs w:val="18"/>
                                <w:highlight w:val="lightGray"/>
                              </w:rPr>
                              <w:t xml:space="preserve">   </w:t>
                            </w:r>
                            <w:r w:rsidRPr="00FE41F0">
                              <w:rPr>
                                <w:noProof/>
                                <w:highlight w:val="lightGray"/>
                                <w:lang w:val="en-GB" w:eastAsia="ja-JP"/>
                              </w:rPr>
                              <w:drawing>
                                <wp:inline distT="0" distB="0" distL="0" distR="0" wp14:anchorId="58972477" wp14:editId="395ED01C">
                                  <wp:extent cx="360000" cy="126844"/>
                                  <wp:effectExtent l="0" t="0" r="2540" b="6985"/>
                                  <wp:docPr id="23" name="Grafik 5" descr="C:\Users\LWI_Lojek\Desktop\Journal_Template\CC-BY_ic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WI_Lojek\Desktop\Journal_Template\CC-BY_icon.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00" cy="126844"/>
                                          </a:xfrm>
                                          <a:prstGeom prst="rect">
                                            <a:avLst/>
                                          </a:prstGeom>
                                          <a:noFill/>
                                          <a:ln>
                                            <a:noFill/>
                                          </a:ln>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9959B" id="_x0000_t202" coordsize="21600,21600" o:spt="202" path="m,l,21600r21600,l21600,xe">
                <v:stroke joinstyle="miter"/>
                <v:path gradientshapeok="t" o:connecttype="rect"/>
              </v:shapetype>
              <v:shape id="Textfeld 18" o:spid="_x0000_s1026" type="#_x0000_t202" style="position:absolute;margin-left:276.3pt;margin-top:1.35pt;width:200.4pt;height:4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" fillcolor="white [3201]" strokeweight=".5pt">
                <v:textbox inset="1mm,1mm,1mm,1mm">
                  <w:txbxContent>
                    <w:p w14:paraId="4D8D909C" w14:textId="2289B33C" w:rsidR="0095010D" w:rsidRPr="00FE41F0" w:rsidRDefault="0095010D" w:rsidP="00966DA6">
                      <w:pPr>
                        <w:pStyle w:val="JCHSAuthorAffiliations"/>
                        <w:spacing w:line="240" w:lineRule="auto"/>
                        <w:rPr>
                          <w:highlight w:val="lightGray"/>
                        </w:rPr>
                      </w:pPr>
                      <w:r w:rsidRPr="00FE41F0">
                        <w:rPr>
                          <w:highlight w:val="lightGray"/>
                          <w:vertAlign w:val="superscript"/>
                          <w:lang w:val="en-US"/>
                        </w:rPr>
                        <w:t>1</w:t>
                      </w:r>
                      <w:r w:rsidRPr="00FE41F0">
                        <w:rPr>
                          <w:highlight w:val="lightGray"/>
                        </w:rPr>
                        <w:t>Email, Institution, City, Country</w:t>
                      </w:r>
                    </w:p>
                    <w:p w14:paraId="0154A6A5" w14:textId="539794B2"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2</w:t>
                      </w:r>
                      <w:r w:rsidRPr="00FE41F0">
                        <w:rPr>
                          <w:highlight w:val="lightGray"/>
                        </w:rPr>
                        <w:t>Email, Institution, City, Country</w:t>
                      </w:r>
                    </w:p>
                    <w:p w14:paraId="768F441F" w14:textId="4F6748DA"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3</w:t>
                      </w:r>
                      <w:r w:rsidRPr="00FE41F0">
                        <w:rPr>
                          <w:highlight w:val="lightGray"/>
                        </w:rPr>
                        <w:t>Email, Institution, City, Country</w:t>
                      </w:r>
                    </w:p>
                    <w:p w14:paraId="73630F1E" w14:textId="0AB219AC"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4</w:t>
                      </w:r>
                      <w:r w:rsidRPr="00FE41F0">
                        <w:rPr>
                          <w:highlight w:val="lightGray"/>
                        </w:rPr>
                        <w:t>Email, Institution, City, Country</w:t>
                      </w:r>
                    </w:p>
                    <w:p w14:paraId="1B2A155B" w14:textId="37A002B6"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5</w:t>
                      </w:r>
                      <w:r w:rsidRPr="00FE41F0">
                        <w:rPr>
                          <w:highlight w:val="lightGray"/>
                        </w:rPr>
                        <w:t>Email, Institution, City, Country</w:t>
                      </w:r>
                    </w:p>
                    <w:p w14:paraId="0EC55313" w14:textId="39CADA0E"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6</w:t>
                      </w:r>
                      <w:r w:rsidRPr="00FE41F0">
                        <w:rPr>
                          <w:highlight w:val="lightGray"/>
                        </w:rPr>
                        <w:t>Email, Institution, City, Country</w:t>
                      </w:r>
                    </w:p>
                    <w:p w14:paraId="4FB8743C" w14:textId="70A4AB0F"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7</w:t>
                      </w:r>
                      <w:r w:rsidRPr="00FE41F0">
                        <w:rPr>
                          <w:highlight w:val="lightGray"/>
                        </w:rPr>
                        <w:t>Email, Institution, City, Country</w:t>
                      </w:r>
                    </w:p>
                    <w:p w14:paraId="56C8B727" w14:textId="4BEEFA47"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8</w:t>
                      </w:r>
                      <w:r w:rsidRPr="00FE41F0">
                        <w:rPr>
                          <w:highlight w:val="lightGray"/>
                        </w:rPr>
                        <w:t>Email, Institution, City, Country</w:t>
                      </w:r>
                    </w:p>
                    <w:p w14:paraId="7A206B7A" w14:textId="00E8DD1E" w:rsidR="0095010D" w:rsidRPr="00FE41F0" w:rsidRDefault="0095010D" w:rsidP="00133522">
                      <w:pPr>
                        <w:pStyle w:val="JCHSAuthorAffiliations"/>
                        <w:spacing w:line="240" w:lineRule="auto"/>
                        <w:rPr>
                          <w:highlight w:val="lightGray"/>
                        </w:rPr>
                      </w:pPr>
                      <w:r w:rsidRPr="00FE41F0">
                        <w:rPr>
                          <w:highlight w:val="lightGray"/>
                        </w:rPr>
                        <w:t>9Email, Institution, City, Country</w:t>
                      </w:r>
                    </w:p>
                    <w:p w14:paraId="298F6B16" w14:textId="00776BF1"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10</w:t>
                      </w:r>
                      <w:r w:rsidRPr="00FE41F0">
                        <w:rPr>
                          <w:highlight w:val="lightGray"/>
                        </w:rPr>
                        <w:t>Email, Institution, City, Country</w:t>
                      </w:r>
                    </w:p>
                    <w:p w14:paraId="5B3BB74F" w14:textId="76DCB078"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11</w:t>
                      </w:r>
                      <w:r w:rsidRPr="00FE41F0">
                        <w:rPr>
                          <w:highlight w:val="lightGray"/>
                        </w:rPr>
                        <w:t>Email, Institution, City, Country</w:t>
                      </w:r>
                    </w:p>
                    <w:p w14:paraId="052F2AF9" w14:textId="3B563FDC"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12</w:t>
                      </w:r>
                      <w:r w:rsidRPr="00FE41F0">
                        <w:rPr>
                          <w:highlight w:val="lightGray"/>
                        </w:rPr>
                        <w:t>Email, Institution, City, Country</w:t>
                      </w:r>
                    </w:p>
                    <w:p w14:paraId="186418B3" w14:textId="77777777" w:rsidR="0095010D" w:rsidRPr="00FE41F0" w:rsidRDefault="0095010D" w:rsidP="00966DA6">
                      <w:pPr>
                        <w:pStyle w:val="JCHSAuthorAffiliations"/>
                        <w:spacing w:line="240" w:lineRule="auto"/>
                        <w:rPr>
                          <w:highlight w:val="lightGray"/>
                          <w:vertAlign w:val="superscript"/>
                        </w:rPr>
                      </w:pPr>
                    </w:p>
                    <w:p w14:paraId="1983CE1F" w14:textId="77777777" w:rsidR="009F79B4" w:rsidRPr="00FE41F0" w:rsidRDefault="009F79B4" w:rsidP="009F79B4">
                      <w:pPr>
                        <w:pStyle w:val="JCHSPublicationDateInfo"/>
                        <w:spacing w:after="0"/>
                        <w:rPr>
                          <w:highlight w:val="lightGray"/>
                        </w:rPr>
                      </w:pPr>
                      <w:r w:rsidRPr="00531DC8">
                        <w:rPr>
                          <w:highlight w:val="yellow"/>
                        </w:rPr>
                        <w:t xml:space="preserve">Research Article. </w:t>
                      </w:r>
                      <w:r w:rsidRPr="001E01E4">
                        <w:rPr>
                          <w:b/>
                          <w:bCs/>
                          <w:highlight w:val="lightGray"/>
                        </w:rPr>
                        <w:t>Submitted:</w:t>
                      </w:r>
                      <w:r w:rsidRPr="00FE41F0">
                        <w:rPr>
                          <w:highlight w:val="lightGray"/>
                        </w:rPr>
                        <w:t xml:space="preserve"> </w:t>
                      </w:r>
                      <w:r>
                        <w:rPr>
                          <w:highlight w:val="lightGray"/>
                        </w:rPr>
                        <w:t>1 December</w:t>
                      </w:r>
                      <w:r w:rsidRPr="00FE41F0">
                        <w:rPr>
                          <w:highlight w:val="lightGray"/>
                        </w:rPr>
                        <w:t xml:space="preserve"> 202</w:t>
                      </w:r>
                      <w:r>
                        <w:rPr>
                          <w:highlight w:val="lightGray"/>
                        </w:rPr>
                        <w:t xml:space="preserve">3, </w:t>
                      </w:r>
                      <w:r w:rsidRPr="001E01E4">
                        <w:rPr>
                          <w:b/>
                          <w:bCs/>
                          <w:highlight w:val="yellow"/>
                        </w:rPr>
                        <w:t>Reviewed:</w:t>
                      </w:r>
                      <w:r w:rsidRPr="001E01E4">
                        <w:rPr>
                          <w:highlight w:val="yellow"/>
                        </w:rPr>
                        <w:t xml:space="preserve"> XXX 2024</w:t>
                      </w:r>
                      <w:r w:rsidRPr="00FE41F0">
                        <w:rPr>
                          <w:highlight w:val="lightGray"/>
                        </w:rPr>
                        <w:t>.</w:t>
                      </w:r>
                      <w:r>
                        <w:rPr>
                          <w:highlight w:val="lightGray"/>
                        </w:rPr>
                        <w:t xml:space="preserve"> </w:t>
                      </w:r>
                      <w:r w:rsidRPr="001E01E4">
                        <w:rPr>
                          <w:b/>
                          <w:bCs/>
                          <w:highlight w:val="lightGray"/>
                        </w:rPr>
                        <w:t>Accepted</w:t>
                      </w:r>
                      <w:r w:rsidRPr="00FE41F0">
                        <w:rPr>
                          <w:highlight w:val="lightGray"/>
                        </w:rPr>
                        <w:t xml:space="preserve"> after double-</w:t>
                      </w:r>
                      <w:r>
                        <w:rPr>
                          <w:highlight w:val="lightGray"/>
                        </w:rPr>
                        <w:t xml:space="preserve">anonymous </w:t>
                      </w:r>
                      <w:r w:rsidRPr="00FE41F0">
                        <w:rPr>
                          <w:highlight w:val="lightGray"/>
                        </w:rPr>
                        <w:t>review</w:t>
                      </w:r>
                      <w:r>
                        <w:rPr>
                          <w:highlight w:val="lightGray"/>
                        </w:rPr>
                        <w:t>:</w:t>
                      </w:r>
                      <w:r w:rsidRPr="00FE41F0">
                        <w:rPr>
                          <w:highlight w:val="lightGray"/>
                        </w:rPr>
                        <w:t xml:space="preserve"> </w:t>
                      </w:r>
                      <w:r>
                        <w:rPr>
                          <w:highlight w:val="lightGray"/>
                        </w:rPr>
                        <w:t xml:space="preserve">16 January  </w:t>
                      </w:r>
                      <w:r w:rsidRPr="00FE41F0">
                        <w:rPr>
                          <w:highlight w:val="lightGray"/>
                        </w:rPr>
                        <w:t>202</w:t>
                      </w:r>
                      <w:r>
                        <w:rPr>
                          <w:highlight w:val="lightGray"/>
                        </w:rPr>
                        <w:t xml:space="preserve">4, </w:t>
                      </w:r>
                      <w:r w:rsidRPr="005C62C1">
                        <w:rPr>
                          <w:highlight w:val="lightGray"/>
                        </w:rPr>
                        <w:t xml:space="preserve"> </w:t>
                      </w:r>
                      <w:r w:rsidRPr="001E01E4">
                        <w:rPr>
                          <w:b/>
                          <w:bCs/>
                          <w:highlight w:val="lightGray"/>
                        </w:rPr>
                        <w:t>Published</w:t>
                      </w:r>
                      <w:r>
                        <w:rPr>
                          <w:b/>
                          <w:bCs/>
                          <w:highlight w:val="lightGray"/>
                        </w:rPr>
                        <w:t>:</w:t>
                      </w:r>
                      <w:r w:rsidRPr="005C62C1">
                        <w:rPr>
                          <w:highlight w:val="lightGray"/>
                        </w:rPr>
                        <w:t xml:space="preserve"> </w:t>
                      </w:r>
                      <w:r w:rsidRPr="001E01E4">
                        <w:rPr>
                          <w:highlight w:val="yellow"/>
                        </w:rPr>
                        <w:t xml:space="preserve">7 March </w:t>
                      </w:r>
                      <w:r w:rsidRPr="005C62C1">
                        <w:rPr>
                          <w:highlight w:val="lightGray"/>
                        </w:rPr>
                        <w:t>202</w:t>
                      </w:r>
                      <w:r>
                        <w:rPr>
                          <w:highlight w:val="lightGray"/>
                        </w:rPr>
                        <w:t>4</w:t>
                      </w:r>
                      <w:r w:rsidRPr="005C62C1">
                        <w:rPr>
                          <w:highlight w:val="lightGray"/>
                        </w:rPr>
                        <w:t>.</w:t>
                      </w:r>
                    </w:p>
                    <w:p w14:paraId="36B04B89" w14:textId="77777777" w:rsidR="0095010D" w:rsidRPr="00FE41F0" w:rsidRDefault="0095010D" w:rsidP="00BD1CC8">
                      <w:pPr>
                        <w:pBdr>
                          <w:top w:val="single" w:sz="4" w:space="1" w:color="auto"/>
                          <w:bottom w:val="single" w:sz="4" w:space="1" w:color="auto"/>
                        </w:pBdr>
                        <w:spacing w:after="0" w:line="240" w:lineRule="auto"/>
                        <w:jc w:val="both"/>
                        <w:rPr>
                          <w:rFonts w:ascii="Times New Roman" w:hAnsi="Times New Roman" w:cs="Times New Roman"/>
                          <w:sz w:val="18"/>
                          <w:highlight w:val="lightGray"/>
                          <w:lang w:val="en-US"/>
                        </w:rPr>
                      </w:pPr>
                    </w:p>
                    <w:p w14:paraId="1EC8336C" w14:textId="77777777" w:rsidR="009F79B4" w:rsidRPr="00F46844" w:rsidRDefault="009F79B4" w:rsidP="009F79B4">
                      <w:pPr>
                        <w:pBdr>
                          <w:top w:val="single" w:sz="4" w:space="1" w:color="auto"/>
                          <w:bottom w:val="single" w:sz="4" w:space="1" w:color="auto"/>
                        </w:pBdr>
                        <w:spacing w:after="0" w:line="240" w:lineRule="auto"/>
                        <w:jc w:val="both"/>
                        <w:rPr>
                          <w:rFonts w:ascii="Times New Roman" w:hAnsi="Times New Roman" w:cs="Times New Roman"/>
                          <w:sz w:val="18"/>
                          <w:highlight w:val="lightGray"/>
                          <w:lang w:val="en-US"/>
                        </w:rPr>
                      </w:pPr>
                      <w:r w:rsidRPr="00F46844">
                        <w:rPr>
                          <w:rFonts w:ascii="Times New Roman" w:hAnsi="Times New Roman" w:cs="Times New Roman"/>
                          <w:sz w:val="18"/>
                          <w:highlight w:val="lightGray"/>
                          <w:lang w:val="en-US"/>
                        </w:rPr>
                        <w:t>DOI: Inserted by production after acceptance.</w:t>
                      </w:r>
                    </w:p>
                    <w:p w14:paraId="01698716" w14:textId="77777777" w:rsidR="009F79B4" w:rsidRPr="00F46844" w:rsidRDefault="009F79B4" w:rsidP="009F79B4">
                      <w:pPr>
                        <w:pBdr>
                          <w:top w:val="single" w:sz="4" w:space="1" w:color="auto"/>
                          <w:bottom w:val="single" w:sz="4" w:space="1" w:color="auto"/>
                        </w:pBdr>
                        <w:spacing w:after="0" w:line="240" w:lineRule="auto"/>
                        <w:jc w:val="both"/>
                        <w:rPr>
                          <w:rFonts w:ascii="Times New Roman" w:hAnsi="Times New Roman" w:cs="Times New Roman"/>
                          <w:sz w:val="18"/>
                          <w:highlight w:val="lightGray"/>
                          <w:lang w:val="en-US"/>
                        </w:rPr>
                      </w:pPr>
                    </w:p>
                    <w:p w14:paraId="48700A18" w14:textId="77777777" w:rsidR="009F79B4" w:rsidRPr="00F46844" w:rsidRDefault="009F79B4" w:rsidP="009F79B4">
                      <w:pPr>
                        <w:pBdr>
                          <w:top w:val="single" w:sz="4" w:space="1" w:color="auto"/>
                          <w:bottom w:val="single" w:sz="4" w:space="1" w:color="auto"/>
                        </w:pBdr>
                        <w:spacing w:after="0" w:line="240" w:lineRule="auto"/>
                        <w:jc w:val="both"/>
                        <w:rPr>
                          <w:rFonts w:ascii="Times New Roman" w:hAnsi="Times New Roman" w:cs="Times New Roman"/>
                          <w:sz w:val="18"/>
                          <w:highlight w:val="lightGray"/>
                          <w:lang w:val="en-GB"/>
                        </w:rPr>
                      </w:pPr>
                      <w:r w:rsidRPr="00F46844">
                        <w:rPr>
                          <w:rFonts w:ascii="Times New Roman" w:hAnsi="Times New Roman" w:cs="Times New Roman"/>
                          <w:sz w:val="18"/>
                          <w:highlight w:val="lightGray"/>
                          <w:lang w:val="en-US"/>
                        </w:rPr>
                        <w:t xml:space="preserve">Cite as: </w:t>
                      </w:r>
                      <w:r w:rsidRPr="00F46844">
                        <w:rPr>
                          <w:rFonts w:ascii="Times New Roman" w:hAnsi="Times New Roman" w:cs="Times New Roman"/>
                          <w:sz w:val="18"/>
                          <w:highlight w:val="lightGray"/>
                          <w:lang w:val="en-GB"/>
                        </w:rPr>
                        <w:t>“</w:t>
                      </w:r>
                      <w:r w:rsidRPr="00F46844">
                        <w:rPr>
                          <w:rFonts w:ascii="Times New Roman" w:hAnsi="Times New Roman" w:cs="Times New Roman"/>
                          <w:sz w:val="18"/>
                          <w:highlight w:val="lightGray"/>
                          <w:lang w:val="en-US"/>
                        </w:rPr>
                        <w:t>Inserted by production after acceptance</w:t>
                      </w:r>
                      <w:r w:rsidRPr="00F46844">
                        <w:rPr>
                          <w:rFonts w:ascii="Times New Roman" w:hAnsi="Times New Roman" w:cs="Times New Roman"/>
                          <w:sz w:val="18"/>
                          <w:highlight w:val="lightGray"/>
                          <w:lang w:val="en-GB"/>
                        </w:rPr>
                        <w:t>”.</w:t>
                      </w:r>
                    </w:p>
                    <w:p w14:paraId="2D5E9C04" w14:textId="77777777" w:rsidR="0095010D" w:rsidRPr="009F79B4" w:rsidRDefault="0095010D" w:rsidP="00BD1CC8">
                      <w:pPr>
                        <w:pBdr>
                          <w:top w:val="single" w:sz="4" w:space="1" w:color="auto"/>
                          <w:bottom w:val="single" w:sz="4" w:space="1" w:color="auto"/>
                        </w:pBdr>
                        <w:spacing w:after="0" w:line="240" w:lineRule="auto"/>
                        <w:jc w:val="both"/>
                        <w:rPr>
                          <w:rFonts w:ascii="Times New Roman" w:hAnsi="Times New Roman" w:cs="Times New Roman"/>
                          <w:color w:val="1325D3"/>
                          <w:sz w:val="18"/>
                          <w:highlight w:val="lightGray"/>
                          <w:lang w:val="en-GB"/>
                        </w:rPr>
                      </w:pPr>
                    </w:p>
                    <w:p w14:paraId="23F02D1E" w14:textId="3ECC367C" w:rsidR="0095010D" w:rsidRDefault="0095010D" w:rsidP="00FF7341">
                      <w:pPr>
                        <w:pStyle w:val="JCHSPublicationDateInfo"/>
                      </w:pPr>
                      <w:r w:rsidRPr="00FE41F0">
                        <w:rPr>
                          <w:rStyle w:val="JCHSPublicationDateInfoZchn"/>
                          <w:highlight w:val="lightGray"/>
                        </w:rPr>
                        <w:t xml:space="preserve">The Journal of Coastal and </w:t>
                      </w:r>
                      <w:r w:rsidR="001871B7">
                        <w:rPr>
                          <w:rStyle w:val="JCHSPublicationDateInfoZchn"/>
                          <w:rFonts w:hint="eastAsia"/>
                          <w:highlight w:val="lightGray"/>
                          <w:lang w:eastAsia="ja-JP"/>
                        </w:rPr>
                        <w:t xml:space="preserve">Riverine Flood Risk </w:t>
                      </w:r>
                      <w:r w:rsidRPr="00FE41F0">
                        <w:rPr>
                          <w:rStyle w:val="JCHSPublicationDateInfoZchn"/>
                          <w:highlight w:val="lightGray"/>
                        </w:rPr>
                        <w:t>is a community-based, free, and open access journal for the dissemination of high-quality knowledge on the engineering science of coastal and hydraulic structures. This paper has been written and reviewed with care. However, the authors and the journal do not accept any liability which might arise from use of its contents. Copyright ©202</w:t>
                      </w:r>
                      <w:r w:rsidR="001871B7">
                        <w:rPr>
                          <w:rStyle w:val="JCHSPublicationDateInfoZchn"/>
                          <w:rFonts w:hint="eastAsia"/>
                          <w:highlight w:val="lightGray"/>
                          <w:lang w:eastAsia="ja-JP"/>
                        </w:rPr>
                        <w:t>2</w:t>
                      </w:r>
                      <w:r w:rsidRPr="00FE41F0">
                        <w:rPr>
                          <w:rStyle w:val="JCHSPublicationDateInfoZchn"/>
                          <w:highlight w:val="lightGray"/>
                        </w:rPr>
                        <w:t xml:space="preserve"> by the authors. This journal paper is published under a CC</w:t>
                      </w:r>
                      <w:r w:rsidRPr="00FE41F0">
                        <w:rPr>
                          <w:rStyle w:val="JCHSPublicationDateInfoZchn"/>
                          <w:highlight w:val="lightGray"/>
                        </w:rPr>
                        <w:noBreakHyphen/>
                        <w:t>BY</w:t>
                      </w:r>
                      <w:r w:rsidRPr="00FE41F0">
                        <w:rPr>
                          <w:rStyle w:val="JCHSPublicationDateInfoZchn"/>
                          <w:highlight w:val="lightGray"/>
                        </w:rPr>
                        <w:noBreakHyphen/>
                        <w:t>4.0 license, which allows anyone to redistribute, mix and adapt, as long as credit is given to the authors.</w:t>
                      </w:r>
                      <w:r w:rsidRPr="00FE41F0">
                        <w:rPr>
                          <w:szCs w:val="18"/>
                          <w:highlight w:val="lightGray"/>
                        </w:rPr>
                        <w:t xml:space="preserve">   </w:t>
                      </w:r>
                      <w:r w:rsidRPr="00FE41F0">
                        <w:rPr>
                          <w:noProof/>
                          <w:highlight w:val="lightGray"/>
                          <w:lang w:val="en-GB" w:eastAsia="ja-JP"/>
                        </w:rPr>
                        <w:drawing>
                          <wp:inline distT="0" distB="0" distL="0" distR="0" wp14:anchorId="58972477" wp14:editId="395ED01C">
                            <wp:extent cx="360000" cy="126844"/>
                            <wp:effectExtent l="0" t="0" r="2540" b="6985"/>
                            <wp:docPr id="23" name="Grafik 5" descr="C:\Users\LWI_Lojek\Desktop\Journal_Template\CC-BY_ic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WI_Lojek\Desktop\Journal_Template\CC-BY_icon.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00" cy="126844"/>
                                    </a:xfrm>
                                    <a:prstGeom prst="rect">
                                      <a:avLst/>
                                    </a:prstGeom>
                                    <a:noFill/>
                                    <a:ln>
                                      <a:noFill/>
                                    </a:ln>
                                  </pic:spPr>
                                </pic:pic>
                              </a:graphicData>
                            </a:graphic>
                          </wp:inline>
                        </w:drawing>
                      </w:r>
                    </w:p>
                  </w:txbxContent>
                </v:textbox>
                <w10:wrap type="square"/>
                <w10:anchorlock/>
              </v:shape>
            </w:pict>
          </mc:Fallback>
        </mc:AlternateContent>
      </w:r>
      <w:r w:rsidR="003E1566" w:rsidRPr="00FE41F0">
        <w:rPr>
          <w:highlight w:val="lightGray"/>
        </w:rPr>
        <w:t>Abstract</w:t>
      </w:r>
    </w:p>
    <w:p w14:paraId="389F9F7F" w14:textId="77777777" w:rsidR="00F305BB" w:rsidRPr="00795BED" w:rsidRDefault="00F305BB" w:rsidP="00C21243">
      <w:pPr>
        <w:pStyle w:val="JCHSHeadingunnumbered"/>
        <w:sectPr w:rsidR="00F305BB" w:rsidRPr="00795BED" w:rsidSect="005B2C6C">
          <w:headerReference w:type="even" r:id="rId9"/>
          <w:headerReference w:type="default" r:id="rId10"/>
          <w:footerReference w:type="even" r:id="rId11"/>
          <w:footerReference w:type="default" r:id="rId12"/>
          <w:headerReference w:type="first" r:id="rId13"/>
          <w:footerReference w:type="first" r:id="rId14"/>
          <w:pgSz w:w="11906" w:h="16838"/>
          <w:pgMar w:top="1418" w:right="1134" w:bottom="1701" w:left="1134" w:header="850" w:footer="1134" w:gutter="0"/>
          <w:lnNumType w:countBy="1" w:restart="continuous"/>
          <w:cols w:space="708"/>
          <w:docGrid w:linePitch="360"/>
        </w:sectPr>
      </w:pPr>
    </w:p>
    <w:p w14:paraId="0B0C3C06" w14:textId="66336C5D" w:rsidR="00787DB8" w:rsidRDefault="0095010D" w:rsidP="0095010D">
      <w:pPr>
        <w:pStyle w:val="JCHSAbstractText"/>
      </w:pPr>
      <w:r>
        <w:lastRenderedPageBreak/>
        <w:t xml:space="preserve">This document is an example formatting template for the Journal of Coastal and </w:t>
      </w:r>
      <w:r w:rsidR="00862E1E">
        <w:rPr>
          <w:rFonts w:hint="eastAsia"/>
          <w:lang w:eastAsia="ja-JP"/>
        </w:rPr>
        <w:t>Riverine Flood Risk</w:t>
      </w:r>
      <w:r>
        <w:t xml:space="preserve">. </w:t>
      </w:r>
      <w:r w:rsidR="00787DB8">
        <w:t xml:space="preserve">As </w:t>
      </w:r>
      <w:r w:rsidR="00862E1E">
        <w:t>JCRFR</w:t>
      </w:r>
      <w:r w:rsidR="00787DB8">
        <w:t xml:space="preserve"> is a free journal, formatting is the responsibility of the authors. However, the paper will only be published once the formatting is accepted by the editor that is handling the specific submission. Hence the paper formatting will be checked by the editor. Minor edits can be made by </w:t>
      </w:r>
      <w:r w:rsidR="00862E1E">
        <w:t>JCRFR</w:t>
      </w:r>
      <w:r w:rsidR="00787DB8">
        <w:t>, but will be presented to the authors for approval. After publication of the paper, it cannot be changed any further.</w:t>
      </w:r>
    </w:p>
    <w:p w14:paraId="6138F030" w14:textId="6AB05DD2" w:rsidR="0095010D" w:rsidRDefault="0095010D" w:rsidP="0095010D">
      <w:pPr>
        <w:pStyle w:val="JCHSAbstractText"/>
      </w:pPr>
      <w:r>
        <w:t xml:space="preserve">To ensure a correct formatting please pay close attention to the formatting of each text element. To format the text, simply use the appropriate formatting styles, as used in this example paper. You should not have to use any extra section formatting. Please leave the gray marked text unchanged until acceptance of the paper. </w:t>
      </w:r>
    </w:p>
    <w:p w14:paraId="058EEDB8" w14:textId="38AD392F" w:rsidR="009C4246" w:rsidRDefault="009C4246" w:rsidP="009C4246">
      <w:pPr>
        <w:pStyle w:val="JCHSAbstractText"/>
      </w:pPr>
      <w:r>
        <w:t>Either British or US English is used, but consistently. Parameters will be made Italic after application of the formatting styles. An author-date style of referencing is applied.</w:t>
      </w:r>
    </w:p>
    <w:p w14:paraId="7D8DC296" w14:textId="1FDE7CD9" w:rsidR="00787DB8" w:rsidRDefault="0095010D" w:rsidP="00787DB8">
      <w:pPr>
        <w:pStyle w:val="JCHSAbstractText"/>
      </w:pPr>
      <w:r>
        <w:t xml:space="preserve">To enable double-blind review please do not fill in any author names in the title page, header, etc. Also the acknowledgement and Credit sections should only be filled in after acceptance of the paper. Furthermore, </w:t>
      </w:r>
      <w:r w:rsidR="00787DB8">
        <w:t>aspects</w:t>
      </w:r>
      <w:r>
        <w:t xml:space="preserve"> like testing facilities that often can be traced back to a researcher should not be named in </w:t>
      </w:r>
      <w:r w:rsidR="00787DB8">
        <w:t xml:space="preserve">any of </w:t>
      </w:r>
      <w:r>
        <w:t xml:space="preserve">the </w:t>
      </w:r>
      <w:r w:rsidR="009C4246">
        <w:t>article</w:t>
      </w:r>
      <w:r>
        <w:t xml:space="preserve"> versions until it is accepted for publication.</w:t>
      </w:r>
    </w:p>
    <w:p w14:paraId="625FB654" w14:textId="4DCA346E" w:rsidR="00787DB8" w:rsidRPr="00787DB8" w:rsidRDefault="00787DB8" w:rsidP="00787DB8">
      <w:pPr>
        <w:pStyle w:val="JCHSAbstractText"/>
        <w:sectPr w:rsidR="00787DB8" w:rsidRPr="00787DB8" w:rsidSect="005B2C6C">
          <w:headerReference w:type="even" r:id="rId15"/>
          <w:headerReference w:type="default" r:id="rId16"/>
          <w:footerReference w:type="even" r:id="rId17"/>
          <w:footerReference w:type="default" r:id="rId18"/>
          <w:headerReference w:type="first" r:id="rId19"/>
          <w:footerReference w:type="first" r:id="rId20"/>
          <w:type w:val="continuous"/>
          <w:pgSz w:w="11906" w:h="16838"/>
          <w:pgMar w:top="1418" w:right="1134" w:bottom="851" w:left="1134" w:header="850" w:footer="709" w:gutter="0"/>
          <w:lnNumType w:countBy="1"/>
          <w:cols w:space="708"/>
          <w:docGrid w:linePitch="360"/>
        </w:sectPr>
      </w:pPr>
      <w:r>
        <w:rPr>
          <w:lang w:val="en-GB"/>
        </w:rPr>
        <w:t xml:space="preserve">After acceptance of the paper the Credit section </w:t>
      </w:r>
      <w:r w:rsidR="009C4246">
        <w:rPr>
          <w:lang w:val="en-GB"/>
        </w:rPr>
        <w:t>shall</w:t>
      </w:r>
      <w:r>
        <w:rPr>
          <w:lang w:val="en-GB"/>
        </w:rPr>
        <w:t xml:space="preserve"> be completed by the authors, whereby all authors (indicated by their initials without points) are assigned at least one role in the same order as they are presented on this title page.</w:t>
      </w:r>
    </w:p>
    <w:p w14:paraId="0CE294A7" w14:textId="77777777" w:rsidR="00F305BB" w:rsidRPr="002E54AC" w:rsidRDefault="00F305BB" w:rsidP="002E54AC">
      <w:pPr>
        <w:pStyle w:val="JCHSKeywordHeader"/>
      </w:pPr>
      <w:r w:rsidRPr="00FE41F0">
        <w:rPr>
          <w:highlight w:val="lightGray"/>
        </w:rPr>
        <w:lastRenderedPageBreak/>
        <w:t>Keywords</w:t>
      </w:r>
    </w:p>
    <w:p w14:paraId="6B6D7FDD" w14:textId="2255AE71" w:rsidR="00CE2FD4" w:rsidRPr="00C44D74" w:rsidRDefault="00CA1FD8" w:rsidP="00792E0B">
      <w:pPr>
        <w:pStyle w:val="JCHSKeywords"/>
        <w:rPr>
          <w:sz w:val="20"/>
        </w:rPr>
      </w:pPr>
      <w:r w:rsidRPr="00C44D74">
        <w:rPr>
          <w:sz w:val="20"/>
        </w:rPr>
        <w:t>Tsunami, Landslide, Krakatau, Field survey</w:t>
      </w:r>
    </w:p>
    <w:p w14:paraId="62CF4023" w14:textId="77777777" w:rsidR="00A56A80" w:rsidRPr="00FE41F0" w:rsidRDefault="00A56A80" w:rsidP="00471CE3">
      <w:pPr>
        <w:pStyle w:val="JCHSHeaderLevel1"/>
        <w:rPr>
          <w:highlight w:val="lightGray"/>
        </w:rPr>
      </w:pPr>
      <w:r w:rsidRPr="00FE41F0">
        <w:rPr>
          <w:highlight w:val="lightGray"/>
        </w:rPr>
        <w:t>Introductio</w:t>
      </w:r>
      <w:r w:rsidR="00504763" w:rsidRPr="00FE41F0">
        <w:rPr>
          <w:highlight w:val="lightGray"/>
        </w:rPr>
        <w:t>n</w:t>
      </w:r>
    </w:p>
    <w:p w14:paraId="67E3DEA6" w14:textId="0E8E5AA0" w:rsidR="00E13084" w:rsidRPr="0012533B" w:rsidRDefault="00E13084" w:rsidP="0012533B">
      <w:pPr>
        <w:pStyle w:val="JCHSMaintext"/>
      </w:pPr>
      <w:bookmarkStart w:id="0" w:name="_Hlk44091263"/>
      <w:bookmarkStart w:id="1" w:name="_Hlk18855367"/>
      <w:r w:rsidRPr="0012533B">
        <w:t xml:space="preserve">Landslides can generate significant tsunamis, with a number of significant events having taken place in recent decades. In 1963, a subaerial landslide at Vajont Dam, Italy, impacted a </w:t>
      </w:r>
      <w:r w:rsidRPr="0012533B">
        <w:lastRenderedPageBreak/>
        <w:t>reservoir and generated a significant wave, causing more than 2,000 fatalities (Panizzo et al., 2005; Genevois and Ghirotti, 2005). During the 1988 Papua New Guinea earthquake, it is believed that a submarine landslide generated a tsunami having over 15 m at Sissano split (Tappin et al. 2001, 2008). In 2007, subaerial landslides at Chehalis Lake in British Columbia, Canada, caused tsunami run-up</w:t>
      </w:r>
      <w:r w:rsidR="004D66C3" w:rsidRPr="0012533B">
        <w:t>s</w:t>
      </w:r>
      <w:r w:rsidRPr="0012533B">
        <w:t xml:space="preserve"> of 38 m (Brideau et al., 2012). In the 2010 Haiti Earthquake, coastal landslides caused by an earthquake generated local tsunami waves of up to 3 m (Fritz et al. 2013). During the 2018 Palu Earthquake, multiple submarine landslides generated devastating tsunamis with inundations height of up to 5 m in the City of Palu and the Donggala Regency, in Sulawesi Island, Indonesia, (Sassa and Takagawa 201</w:t>
      </w:r>
      <w:r w:rsidR="00C464F8" w:rsidRPr="0012533B">
        <w:t>9</w:t>
      </w:r>
      <w:r w:rsidRPr="0012533B">
        <w:t>; Mikami et al. 2019; Stolle et al. 2020; Harnantyari et al. 2020).</w:t>
      </w:r>
      <w:bookmarkEnd w:id="0"/>
    </w:p>
    <w:p w14:paraId="5F5FB5C8" w14:textId="0450BA5C" w:rsidR="00E13084" w:rsidRPr="0012533B" w:rsidRDefault="00E13084" w:rsidP="0012533B">
      <w:pPr>
        <w:pStyle w:val="JCHSMaintext"/>
      </w:pPr>
      <w:r w:rsidRPr="0012533B">
        <w:t>At 21:30 local time (UTC+7h) on the 22nd of December 2018 the shorelines of the Sunda Strait, Indonesia, were flooded by tsunami waves. The inundation caused widespread destruction and resulted in 437 casualties, 31</w:t>
      </w:r>
      <w:r w:rsidR="00DC6AB2" w:rsidRPr="0012533B">
        <w:t>`</w:t>
      </w:r>
      <w:r w:rsidRPr="0012533B">
        <w:t xml:space="preserve">943 injuries, 10 still missing and over 16,000 people displaced (as of the 14th January 2019 National Disaster Management Agency (BNBP), 2019). The tsunami was caused by the flank collapse of the Anak Krakatau volcano (Robertson et al. 2018; TDMRC 2018, Takabatake et al., 2019, Grilli et al., 2019), located roughly at the centre of the Sunda Strait, which separates the Southern Sumatra and western Java islands. </w:t>
      </w:r>
      <w:bookmarkEnd w:id="1"/>
      <w:r w:rsidRPr="0012533B">
        <w:t xml:space="preserve">Satellite images by the Geospatial Information Authority of Japan (2018) show a comparison of Anak Krakatau before (2018/08/20) and after (2018/12/24) the </w:t>
      </w:r>
      <w:r w:rsidR="00000BD4" w:rsidRPr="0012533B">
        <w:t>event</w:t>
      </w:r>
      <w:r w:rsidRPr="0012533B">
        <w:t xml:space="preserve">, clearly identifying the collapse of the southwest side of the volcano. The volume of material that was displaced from it between the 24th and 27th of December was estimated to be 0.15-0.17 km3, though these rough calculations require a more detailed verification </w:t>
      </w:r>
      <w:bookmarkStart w:id="2" w:name="_Hlk42786418"/>
      <w:r w:rsidRPr="0012533B">
        <w:t xml:space="preserve">(Geospatial Information Authority of Japan, 2018). </w:t>
      </w:r>
      <w:bookmarkEnd w:id="2"/>
    </w:p>
    <w:p w14:paraId="6B1EBB1E" w14:textId="58906508" w:rsidR="00E13084" w:rsidRPr="0012533B" w:rsidRDefault="00E13084" w:rsidP="0012533B">
      <w:pPr>
        <w:pStyle w:val="JCHSMaintext"/>
      </w:pPr>
      <w:r w:rsidRPr="0012533B">
        <w:t>The explosion of Krakatau island in August 1883 is a famous event in volcanology and the history of tsunamis. As a result of it, most of the island was destroyed (</w:t>
      </w:r>
      <w:r w:rsidR="00E65C84" w:rsidRPr="0012533B">
        <w:t xml:space="preserve">Van </w:t>
      </w:r>
      <w:r w:rsidRPr="0012533B">
        <w:t xml:space="preserve">den Bergh et al. 2003), and a major tsunami was generated, causing widespread damage to the coastlines around the Sunda Strait. Pararas-Carayannis (2003) report that around 300 coastal towns and villages were destroyed by waves up to 37 m in height, resulting in over 36,000 casualties. The Krakatau volcano has continued to be active since then, and in 1927 Anak Krakatau (literally “the child of Krakatau” in Bahasa Indonesia) emerged above the sea from the remnants of the original volcano (Hoffmann-Rothe et al. 2006). </w:t>
      </w:r>
    </w:p>
    <w:p w14:paraId="553CDDD1" w14:textId="0340FDBF" w:rsidR="00E13084" w:rsidRPr="0012533B" w:rsidRDefault="00E13084" w:rsidP="0012533B">
      <w:pPr>
        <w:pStyle w:val="JCHSMaintext"/>
      </w:pPr>
      <w:r w:rsidRPr="0012533B">
        <w:t>The steep side of Anak Krakatau had been deemed unstable for some time (see Giachetti et al., 2012), and there was a known risk that it could collapse and cause a tsunami. Despite this, the 2018 tsunami event caught local residents and the authorities by surprise, even when the volcano had been active since June 2018. Essentially, the Indonesian tsunami warning system is based on ocean buoys that aim to detect the tsunamis that are generated by submarine earthquakes</w:t>
      </w:r>
      <w:r w:rsidR="00CA5321" w:rsidRPr="0012533B">
        <w:t xml:space="preserve"> Rudloff et al. (2009) and Lauterjung et al. (2010)</w:t>
      </w:r>
      <w:r w:rsidRPr="0012533B">
        <w:t>, and not those by submarine landslides or volcanic eruptions (which might have different characteristics, such as shorter wave periods, see Takagi et al., 2019, Mikami et al., 2019). Also, it would appear that many of the instruments that had been installed after the 2004 Indian Ocean Tsunami were not operating in 2018, and in any case they were mostly placed along the subduction zone of the Indonesian islands, and not close to Anak Krakatau (Robertson et al. 2018).</w:t>
      </w:r>
    </w:p>
    <w:p w14:paraId="08F08DA0" w14:textId="285893F6" w:rsidR="00E13084" w:rsidRPr="0012533B" w:rsidRDefault="00E13084" w:rsidP="0012533B">
      <w:pPr>
        <w:pStyle w:val="JCHSMaintext"/>
      </w:pPr>
      <w:r w:rsidRPr="0012533B">
        <w:t xml:space="preserve">A number of researchers have investigated the types of tsunamis that can be triggered by volcanic events (e.g., Waythomas and Watts 2003; Choi et al. 2003; Maeno et al. 2006; Maeno and Imamura 2011), even though they are less frequent than those generated by submarine earthquakes (Paris et al. 2014). </w:t>
      </w:r>
      <w:bookmarkStart w:id="3" w:name="_Hlk18856058"/>
      <w:r w:rsidRPr="0012533B">
        <w:t>Takabatake et al. (2019) performed a field survey of the affected areas to clarify the hazard mechanism, evacuation patterns and run-up and inundation heights due to the 2018 Sunda Strait tsunami. The survey results showed that inundation heights were more than 4 m high along the coastline of Sumatra island (situated to the north-north-east of Anak Krakatau), while less than 4 m were measured along the north-western direction. In Java island inundation heights of over 10 m were measured at Cipenyu Beach (</w:t>
      </w:r>
      <w:bookmarkStart w:id="4" w:name="_Hlk34559323"/>
      <w:r w:rsidRPr="0012533B">
        <w:t>south-south-eastern direction from Anak Krakatau</w:t>
      </w:r>
      <w:bookmarkEnd w:id="4"/>
      <w:r w:rsidRPr="0012533B">
        <w:t xml:space="preserve">). </w:t>
      </w:r>
      <w:bookmarkEnd w:id="3"/>
      <w:r w:rsidRPr="0012533B">
        <w:t xml:space="preserve">Similar tsunami distributions in Sumatra and Java islands were also reported by Muhari et al. (2019) and Syamsidik et al. (2020). Takabatake et al. (2019) also conducted a questionnaire survey of those affected by the event, showing relatively high levels of tsunami awareness. However, the lack of warning and congestion along evacuation routes were identified as important problems in disaster risk management, and can explain the large number of casualties despite the relatively modest inundation heights.  </w:t>
      </w:r>
    </w:p>
    <w:p w14:paraId="3AC3009B" w14:textId="4A2A5793" w:rsidR="00E13084" w:rsidRPr="0012533B" w:rsidRDefault="00E13084" w:rsidP="0012533B">
      <w:pPr>
        <w:pStyle w:val="JCHSMaintext"/>
      </w:pPr>
      <w:r w:rsidRPr="0012533B">
        <w:t xml:space="preserve">Grilli et al. (2019) performed simulations to attempt to clarify the tsunami generation and propagation mechanisms. However, such research was based on a number of assumptions, notably the absence of a reliable bathymetry or measurements of the size and extent of the volume of the landslide. </w:t>
      </w:r>
      <w:bookmarkStart w:id="5" w:name="_Hlk42866867"/>
      <w:r w:rsidRPr="0012533B">
        <w:t xml:space="preserve">The challenges of producing reliable simulations without having a reliable bathymetry are mentioned by Heidarzadeh et al. (2020), who approximated the tsunami wave by trial and error using twelve source models. This is a recurring problem </w:t>
      </w:r>
      <w:r w:rsidR="00000BD4" w:rsidRPr="0012533B">
        <w:t xml:space="preserve">for </w:t>
      </w:r>
      <w:r w:rsidRPr="0012533B">
        <w:t xml:space="preserve">other authors, who have </w:t>
      </w:r>
      <w:r w:rsidR="00000BD4" w:rsidRPr="0012533B">
        <w:t xml:space="preserve">had </w:t>
      </w:r>
      <w:r w:rsidRPr="0012533B">
        <w:t xml:space="preserve">to rely on </w:t>
      </w:r>
      <w:r w:rsidRPr="0012533B">
        <w:lastRenderedPageBreak/>
        <w:t>witness photography to estimate the possible run-ups (Paris et al., 2019), or on the parameters proposed by Grilli et al, 2019 (for example Ren et al., 2020)</w:t>
      </w:r>
    </w:p>
    <w:p w14:paraId="6D631A6A" w14:textId="556E8B60" w:rsidR="00E13084" w:rsidRPr="0012533B" w:rsidRDefault="00E13084" w:rsidP="0012533B">
      <w:pPr>
        <w:pStyle w:val="JCHSMaintext"/>
      </w:pPr>
      <w:r w:rsidRPr="0012533B">
        <w:t xml:space="preserve">A number of authors have attempted to find out more details about the volume of the flank collapse, for example through the use of synthetic aperture radar (SAT) satellites (Williams et al. 2019). However, to the authors’ knowledge, the only actual field surveys conducted up to date around Anak Krakatau itself are by Borrero et al. (2020) in February 2019. </w:t>
      </w:r>
      <w:r w:rsidR="00000BD4" w:rsidRPr="0012533B">
        <w:t>While</w:t>
      </w:r>
      <w:r w:rsidRPr="0012533B">
        <w:t xml:space="preserve"> these authors report run-up heights, they did not conduct bathymetry measurements, and for their computer simulations they used a landslide scenario from before the actual 2018 eruption (thus failing to take into account for the actual changes that took place in the mountain).</w:t>
      </w:r>
      <w:bookmarkEnd w:id="5"/>
    </w:p>
    <w:p w14:paraId="6F9B6A6A" w14:textId="01A8DB3D" w:rsidR="00012C22" w:rsidRPr="0012533B" w:rsidRDefault="00E13084" w:rsidP="0012533B">
      <w:pPr>
        <w:pStyle w:val="JCHSMaintext"/>
      </w:pPr>
      <w:r w:rsidRPr="0012533B">
        <w:t xml:space="preserve">In order to accurately simulate the 2018 tsunami it is thus </w:t>
      </w:r>
      <w:r w:rsidR="00000BD4" w:rsidRPr="0012533B">
        <w:t>necessary</w:t>
      </w:r>
      <w:r w:rsidRPr="0012533B">
        <w:t xml:space="preserve"> to estimate the collapsed volume, obtain a reliable bathymetry, and measure the run-ups generated due to the flank collapse of Anak Krakatau. To ascertain such parameters the authors conducted a field survey of the Krakatau islands, with the present paper summarising the main results and observations about the characteristics of the tsunami wave around this archipelago, together with their current bathymetry and geography. </w:t>
      </w:r>
      <w:bookmarkStart w:id="6" w:name="_Hlk54105764"/>
      <w:r w:rsidR="00770962" w:rsidRPr="0012533B">
        <w:t xml:space="preserve">The appropriate estimation of such parameters is of vital importance for coastal engineers and disaster risk managers to design appropriate coastal structures that can withstand tsunamis, helping to protect the lives and possessions of individuals in at-risk areas. </w:t>
      </w:r>
      <w:bookmarkEnd w:id="6"/>
      <w:r w:rsidR="00CC5017" w:rsidRPr="0012533B">
        <w:t xml:space="preserve"> </w:t>
      </w:r>
    </w:p>
    <w:p w14:paraId="73C9674D" w14:textId="5DA10861" w:rsidR="00012C22" w:rsidRPr="00C21243" w:rsidRDefault="00012C22" w:rsidP="00012C22">
      <w:pPr>
        <w:pStyle w:val="JCHSHeaderLevel1"/>
      </w:pPr>
      <w:r w:rsidRPr="00C21243">
        <w:t>Method</w:t>
      </w:r>
      <w:r>
        <w:t>ology</w:t>
      </w:r>
    </w:p>
    <w:p w14:paraId="16B7F5D5" w14:textId="07AC9BB4" w:rsidR="00012C22" w:rsidRPr="000F161F" w:rsidRDefault="00012C22" w:rsidP="00C20E6D">
      <w:pPr>
        <w:pStyle w:val="JCHSMaintext"/>
      </w:pPr>
      <w:bookmarkStart w:id="7" w:name="_Hlk18855465"/>
      <w:r w:rsidRPr="000F161F">
        <w:t>A field survey was conducted eight months after the volcanic eruption that generated the tsunami, between the 14</w:t>
      </w:r>
      <w:r w:rsidR="002D0567" w:rsidRPr="002D0567">
        <w:rPr>
          <w:vertAlign w:val="superscript"/>
        </w:rPr>
        <w:t>th</w:t>
      </w:r>
      <w:r w:rsidR="002D0567">
        <w:t xml:space="preserve"> </w:t>
      </w:r>
      <w:r w:rsidRPr="000F161F">
        <w:t xml:space="preserve"> and 18</w:t>
      </w:r>
      <w:r w:rsidRPr="000F161F">
        <w:rPr>
          <w:vertAlign w:val="superscript"/>
        </w:rPr>
        <w:t>th</w:t>
      </w:r>
      <w:r w:rsidRPr="000F161F">
        <w:t xml:space="preserve"> August 2019, focusing on the four islands that form the Krakatau group (the three remnants of the original Krakatau island and a fourth island, Anak Krakatau</w:t>
      </w:r>
      <w:r w:rsidR="00000BD4">
        <w:t>,</w:t>
      </w:r>
      <w:r w:rsidRPr="000F161F">
        <w:t xml:space="preserve"> that </w:t>
      </w:r>
      <w:r w:rsidR="00000BD4">
        <w:t>started to form</w:t>
      </w:r>
      <w:r w:rsidR="00000BD4" w:rsidRPr="000F161F">
        <w:t xml:space="preserve"> </w:t>
      </w:r>
      <w:r w:rsidRPr="000F161F">
        <w:t>in the early 20</w:t>
      </w:r>
      <w:r w:rsidRPr="000F161F">
        <w:rPr>
          <w:vertAlign w:val="superscript"/>
        </w:rPr>
        <w:t>th</w:t>
      </w:r>
      <w:r w:rsidRPr="000F161F">
        <w:t xml:space="preserve"> century). The main objectives were to measure the run-up heights, establish how the tsunami propagated immediately after the flank collapse, estimate the volume of the material lost, and document the present state of the volcano to establish a benchmark to measure future geomorphological changes. For this purpose, a variety of complementary methods were employed, as summarised below. </w:t>
      </w:r>
    </w:p>
    <w:bookmarkEnd w:id="7"/>
    <w:p w14:paraId="63B0F0AF" w14:textId="0691FECD" w:rsidR="00012C22" w:rsidRPr="00C21243" w:rsidRDefault="00012C22" w:rsidP="001313AB">
      <w:pPr>
        <w:pStyle w:val="JCHSHeaderLevel2"/>
      </w:pPr>
      <w:r>
        <w:t>Survey of run-up heights</w:t>
      </w:r>
    </w:p>
    <w:p w14:paraId="3A52CE28" w14:textId="5D2C2C87" w:rsidR="00012C22" w:rsidRPr="000F161F" w:rsidRDefault="00012C22" w:rsidP="0012533B">
      <w:pPr>
        <w:pStyle w:val="JCHSMaintext"/>
      </w:pPr>
      <w:r w:rsidRPr="000F161F">
        <w:t xml:space="preserve">The tsunami run-up heights on the side of the mountains were measured using a laser ranging instrument (IMPULSE 200LR (minimum reading: 0.01 m), Laser Technology Inc.), a prism and staffs. All heights were established using the sea water level as a reference point, and were corrected to the heights above the estimated tidal level at the time of the tsunami’s arrival (estimated as 21:00 local time on the </w:t>
      </w:r>
      <w:r w:rsidR="002D0567" w:rsidRPr="000F161F">
        <w:t>22</w:t>
      </w:r>
      <w:r w:rsidR="002D0567" w:rsidRPr="002D0567">
        <w:rPr>
          <w:vertAlign w:val="superscript"/>
        </w:rPr>
        <w:t>nd</w:t>
      </w:r>
      <w:r w:rsidR="002D0567" w:rsidRPr="000F161F">
        <w:t xml:space="preserve"> </w:t>
      </w:r>
      <w:r w:rsidRPr="000F161F">
        <w:t xml:space="preserve">of December 2018) using a global tidal prediction software (WXtide32). The reference location for WXtide32 was Labuhan (the closest station among those included in the software, located at </w:t>
      </w:r>
      <w:r w:rsidRPr="000F161F">
        <w:rPr>
          <w:shd w:val="clear" w:color="auto" w:fill="FFFFFF"/>
        </w:rPr>
        <w:t>S6°22', E105°49', around 50 km away from Anak Krakatau</w:t>
      </w:r>
      <w:r w:rsidRPr="000F161F">
        <w:t>), which has a tidal range of around 1 m. All data used in this paper corresponds to this corrected dataset. The precise location of each survey point was then recorded using GPS instruments (GPSMAP 64sc J, Garmin Ltd.), following established surveying techniques for these types of surveys (see Esteban et al. 2018).</w:t>
      </w:r>
    </w:p>
    <w:p w14:paraId="59B8FFBB" w14:textId="194D30CE" w:rsidR="00012C22" w:rsidRPr="000F161F" w:rsidRDefault="00012C22" w:rsidP="0012533B">
      <w:pPr>
        <w:pStyle w:val="JCHSMaintext"/>
      </w:pPr>
      <w:r w:rsidRPr="000F161F">
        <w:t>Given the considerable time that had passed since the tsunami and the survey, these run-up heights represent lower-bound values (and it is likely that the actual values would have been higher). The height of the run-up was ascertained using direct observations of remaining damage to the vegetation, videos taken by government officials (as will be described later) and key informant interviews.</w:t>
      </w:r>
    </w:p>
    <w:p w14:paraId="668ED02B" w14:textId="61E3C831" w:rsidR="00012C22" w:rsidRPr="00C21243" w:rsidRDefault="00012C22" w:rsidP="001313AB">
      <w:pPr>
        <w:pStyle w:val="JCHSHeaderLevel2"/>
      </w:pPr>
      <w:r>
        <w:t>Bathymetry survey</w:t>
      </w:r>
    </w:p>
    <w:p w14:paraId="1F7F8B2B" w14:textId="728C1F57" w:rsidR="00012C22" w:rsidRPr="000F161F" w:rsidRDefault="00012C22" w:rsidP="0012533B">
      <w:pPr>
        <w:pStyle w:val="JCHSMaintext"/>
      </w:pPr>
      <w:r w:rsidRPr="000F161F">
        <w:rPr>
          <w:highlight w:val="white"/>
        </w:rPr>
        <w:t xml:space="preserve">The bathymetric surveys were conducted using two Garmin GPSMAP 585 echosounders (with two different transducers, GT20-TM for shallow water, and GT21-TM for deeper water), which were mounted on the two boats used during the survey (care was taken to keep the speed of the boat below 8 knots/hr, given the operational limitations of the instrumentation). </w:t>
      </w:r>
      <w:r w:rsidRPr="000F161F">
        <w:t xml:space="preserve">The bathymetry data was analysed using QGIS 3.2 software, with the interpolation to produce contour </w:t>
      </w:r>
      <w:r w:rsidRPr="000F161F">
        <w:lastRenderedPageBreak/>
        <w:t xml:space="preserve">maps being made using the Inverse Distance Weighting (IDW) method. The coastline was extracted from aerial images after the tsunami events obtained from Google Earth.  </w:t>
      </w:r>
    </w:p>
    <w:p w14:paraId="524E1109" w14:textId="2A21D3D2" w:rsidR="00012C22" w:rsidRPr="00C21243" w:rsidRDefault="00012C22" w:rsidP="001313AB">
      <w:pPr>
        <w:pStyle w:val="JCHSHeaderLevel2"/>
      </w:pPr>
      <w:r>
        <w:t>Aerial drone survey</w:t>
      </w:r>
    </w:p>
    <w:p w14:paraId="40D6AE3C" w14:textId="2A055A6A" w:rsidR="00012C22" w:rsidRPr="00012C22" w:rsidRDefault="00012C22" w:rsidP="0012533B">
      <w:pPr>
        <w:pStyle w:val="JCHSMaintext"/>
      </w:pPr>
      <w:r w:rsidRPr="000F161F">
        <w:t xml:space="preserve">An aerial drone survey of Anak Krakatau island (and part of the outer islands) was conducted using a Phantom 4 Pro+ unmanned aerial vehicle (UAV) (Da-Jiang Innovations Science and Technology Co. Ltd.). The aerial pictures were taken at vertical and diagonal angles to the ground level, covering almost 90% area of the volcanic island by flying at 150 m altitude. The overlap rate of the vertical pictures in the UAV forward moving direction ranged from 70% to 90%, to compensate the poor side lap rate between flight lines. </w:t>
      </w:r>
      <w:r w:rsidRPr="000F161F">
        <w:rPr>
          <w:lang w:eastAsia="ja-JP"/>
        </w:rPr>
        <w:t>D</w:t>
      </w:r>
      <w:r w:rsidRPr="000F161F">
        <w:t xml:space="preserve">iagonal angle views were additionally </w:t>
      </w:r>
      <w:r w:rsidRPr="000F161F">
        <w:rPr>
          <w:lang w:eastAsia="ja-JP"/>
        </w:rPr>
        <w:t xml:space="preserve">included </w:t>
      </w:r>
      <w:r w:rsidRPr="000F161F">
        <w:t>in</w:t>
      </w:r>
      <w:r w:rsidRPr="000F161F">
        <w:rPr>
          <w:lang w:eastAsia="ja-JP"/>
        </w:rPr>
        <w:t xml:space="preserve"> structure from motion (SfM)</w:t>
      </w:r>
      <w:r w:rsidRPr="000F161F">
        <w:t xml:space="preserve"> process in order to increase the accuracy of constructed digital elevation map (DEM). T</w:t>
      </w:r>
      <w:r w:rsidRPr="000F161F">
        <w:rPr>
          <w:lang w:eastAsia="ja-JP"/>
        </w:rPr>
        <w:t>he photogrammetric processes</w:t>
      </w:r>
      <w:r w:rsidRPr="000F161F">
        <w:t xml:space="preserve">, including arrangement of the pictures and construction of the DEM, were conducted using Metashape 1.5.0 Professional Edition (AgiSoft). In these processes, the ground height close to the coastline was corrected to 0 m after the sea surface area was eliminated from each picture. Then, the absolute value of 90 and 75 percentiles on sorted negative elevation heights were added to the overall ground heights (75- and 90-case, hereafter). </w:t>
      </w:r>
    </w:p>
    <w:p w14:paraId="6942350A" w14:textId="557F531C" w:rsidR="00012C22" w:rsidRDefault="00012C22" w:rsidP="0012533B">
      <w:pPr>
        <w:pStyle w:val="JCHSMaintext"/>
      </w:pPr>
      <w:r w:rsidRPr="000F161F">
        <w:t>The DEM of the island prior to the volcanic eruptions that caused the flank collapse were obtained from the three datasets mentioned hereafter. The ALOS World 3D (AW3D: Takaku and Tadono, 2017) data bought from NTT has a 2.5</w:t>
      </w:r>
      <w:r w:rsidR="00DC6AB2">
        <w:t> </w:t>
      </w:r>
      <w:r w:rsidRPr="000F161F">
        <w:t>m resolution terrain height generated from the stereo images by ALOS (Advanced Land Observing Satellite) in the period of 2006-2011. Seamless DEM dan Batimetri Nasional (DEMNAS: Badan Informasi Geospasial 2018</w:t>
      </w:r>
      <w:r w:rsidR="00C464F8">
        <w:t>a</w:t>
      </w:r>
      <w:r w:rsidRPr="000F161F">
        <w:t>) provides 0.27 arc-second grid-space digital topographic and bathymetric heights around Indonesia. It is based on several different DEMs which are assimilated with real ground elevation. SRTM</w:t>
      </w:r>
      <w:r w:rsidRPr="000F161F">
        <w:rPr>
          <w:lang w:eastAsia="ja-JP"/>
        </w:rPr>
        <w:t xml:space="preserve"> (</w:t>
      </w:r>
      <w:r w:rsidRPr="000F161F">
        <w:t xml:space="preserve">Shuttle Radar Topography Mission: Farr et al. 2007) 1 arc second model is the result of interferometric radar measurement carried out in February 2000. These three DEM were subtracted from those generated by the data obtained through the UAV to obtain the volume of material that collapsed and generated the tsunami. </w:t>
      </w:r>
    </w:p>
    <w:p w14:paraId="0AE6F8A8" w14:textId="66D3E0F2" w:rsidR="00012C22" w:rsidRPr="00C21243" w:rsidRDefault="00012C22" w:rsidP="001313AB">
      <w:pPr>
        <w:pStyle w:val="JCHSHeaderLevel2"/>
      </w:pPr>
      <w:r>
        <w:t>Underwater and above water 360˚ perimeter video survey</w:t>
      </w:r>
    </w:p>
    <w:p w14:paraId="0BDA1510" w14:textId="0FB2A5BF" w:rsidR="00012C22" w:rsidRDefault="00012C22" w:rsidP="0012533B">
      <w:pPr>
        <w:pStyle w:val="JCHSMaintext"/>
      </w:pPr>
      <w:r w:rsidRPr="000F161F">
        <w:t xml:space="preserve">To document the changes to the perimeter of the island and the underwater characteristics of Anak Krakatau, </w:t>
      </w:r>
      <w:bookmarkStart w:id="8" w:name="_Hlk18855535"/>
      <w:r w:rsidRPr="000F161F">
        <w:t xml:space="preserve">360˚ degree panoramic videos </w:t>
      </w:r>
      <w:bookmarkEnd w:id="8"/>
      <w:r w:rsidRPr="000F161F">
        <w:t>were taken using two Nikon KeyMission 360˚ cameras (panoramic 360</w:t>
      </w:r>
      <w:bookmarkStart w:id="9" w:name="_Hlk54106207"/>
      <w:r w:rsidR="00770962">
        <w:t>, framerate 2160/24p</w:t>
      </w:r>
      <w:bookmarkEnd w:id="9"/>
      <w:r w:rsidRPr="000F161F">
        <w:t>). One of them was installed on top of one of the survey boats, and the other one under water, at a depth of 0.5 m. The boat sailed around the perimeter of the island, while simultaneously conducting the bathymetry survey of its perimeter.</w:t>
      </w:r>
    </w:p>
    <w:p w14:paraId="4866CEE5" w14:textId="3FF17F91" w:rsidR="00012C22" w:rsidRPr="00C21243" w:rsidRDefault="00012C22" w:rsidP="001313AB">
      <w:pPr>
        <w:pStyle w:val="JCHSHeaderLevel2"/>
      </w:pPr>
      <w:r>
        <w:t>Key informant interviews and collection of additional data</w:t>
      </w:r>
    </w:p>
    <w:p w14:paraId="461759E3" w14:textId="538D5685" w:rsidR="00012C22" w:rsidRDefault="00012C22" w:rsidP="0012533B">
      <w:pPr>
        <w:pStyle w:val="JCHSMaintext"/>
      </w:pPr>
      <w:bookmarkStart w:id="10" w:name="_Hlk54106410"/>
      <w:r w:rsidRPr="000F161F">
        <w:t>As part of the field survey the authors performed a number of informal</w:t>
      </w:r>
      <w:r w:rsidR="002D0567">
        <w:t xml:space="preserve"> non-structured</w:t>
      </w:r>
      <w:r w:rsidRPr="000F161F">
        <w:t xml:space="preserve"> key informant interviews with local government officers </w:t>
      </w:r>
      <w:bookmarkEnd w:id="10"/>
      <w:r w:rsidRPr="000F161F">
        <w:t xml:space="preserve">(tasked with guarding the area, as the islands are designed as national parks) and residents. The aim of this was to collect testimonies, photographic and video footage evidence of the extent of the run-up on the islands. </w:t>
      </w:r>
    </w:p>
    <w:p w14:paraId="312B5788" w14:textId="25A12996" w:rsidR="00012C22" w:rsidRPr="00DC6AB2" w:rsidRDefault="00012C22" w:rsidP="00DC6AB2">
      <w:pPr>
        <w:pStyle w:val="JCHSHeaderLevel1"/>
        <w:spacing w:after="60"/>
      </w:pPr>
      <w:r>
        <w:t>Results</w:t>
      </w:r>
    </w:p>
    <w:p w14:paraId="39C160E1" w14:textId="5300FBDA" w:rsidR="00012C22" w:rsidRPr="00C21243" w:rsidRDefault="00012C22" w:rsidP="001313AB">
      <w:pPr>
        <w:pStyle w:val="JCHSHeaderLevel2"/>
      </w:pPr>
      <w:r>
        <w:t>Run-up heights</w:t>
      </w:r>
    </w:p>
    <w:p w14:paraId="0AAEA361" w14:textId="02B53155" w:rsidR="00012C22" w:rsidRPr="000F161F" w:rsidRDefault="00012C22" w:rsidP="0012533B">
      <w:pPr>
        <w:pStyle w:val="JCHSMaintext"/>
        <w:rPr>
          <w:lang w:eastAsia="ja-JP"/>
        </w:rPr>
      </w:pPr>
      <w:r w:rsidRPr="000F161F">
        <w:rPr>
          <w:lang w:eastAsia="ja-JP"/>
        </w:rPr>
        <w:t xml:space="preserve">Table 1 shows the tsunami run-up heights measured in this survey, and Fig. 1 the locations of the points surveyed, together with the results of other surveys around the coastline of Java and Sumatra (Takabatake et al. 2019). </w:t>
      </w:r>
    </w:p>
    <w:p w14:paraId="7569C3B1" w14:textId="77777777" w:rsidR="003E3726" w:rsidRDefault="00012C22" w:rsidP="003E3726">
      <w:pPr>
        <w:pStyle w:val="JCHSMaintext"/>
      </w:pPr>
      <w:r w:rsidRPr="000F161F">
        <w:t>As shown in Fig. 1</w:t>
      </w:r>
      <w:r w:rsidR="002D0567">
        <w:t>,</w:t>
      </w:r>
      <w:r w:rsidRPr="000F161F">
        <w:t xml:space="preserve"> the maximum run-up heights in Rakata island were 46.8 and 49.4 m. As </w:t>
      </w:r>
      <w:r w:rsidR="005C3EB7">
        <w:t>this</w:t>
      </w:r>
      <w:r w:rsidR="005C3EB7" w:rsidRPr="000F161F">
        <w:t xml:space="preserve"> </w:t>
      </w:r>
      <w:r w:rsidRPr="000F161F">
        <w:t>island was much higher than the other</w:t>
      </w:r>
      <w:r w:rsidR="005C3EB7">
        <w:t>s</w:t>
      </w:r>
      <w:r w:rsidRPr="000F161F">
        <w:t xml:space="preserve"> surrounding it, with steep slopes facing Anak Krakatau, it was not overtopped (see Fig. 2a and b). Tsunami heights were measured </w:t>
      </w:r>
      <w:r w:rsidRPr="004E22F4">
        <w:t>according</w:t>
      </w:r>
      <w:r w:rsidRPr="000F161F">
        <w:t xml:space="preserve"> to the line of vegetation remaining along the slope. Many rocks (of various </w:t>
      </w:r>
      <w:r w:rsidRPr="000F161F">
        <w:lastRenderedPageBreak/>
        <w:t>sizes, some of them more than 1 m</w:t>
      </w:r>
      <w:r w:rsidR="005C3EB7">
        <w:t xml:space="preserve"> in diameter</w:t>
      </w:r>
      <w:r w:rsidRPr="000F161F">
        <w:t xml:space="preserve">) were found on the beach of this island, though it was not clear when and how they had arrived there. The maximum measured run-up in Kecil island (local name: Panjang island) was 82.5 m, and parts of the island were actually overtopped (according to key informant interviews, see also Fig. 2c and d). Many of the vegetation in the islands was dead, due to the seawater overtopping them and the consequences of volcanic ash fall. According to the key informant interviews, although the island had a small jetty used for tourists visiting Anak Krakatau, </w:t>
      </w:r>
      <w:r w:rsidR="002D0567">
        <w:t>this structure</w:t>
      </w:r>
      <w:r w:rsidR="002D0567" w:rsidRPr="000F161F">
        <w:t xml:space="preserve"> </w:t>
      </w:r>
      <w:r w:rsidRPr="000F161F">
        <w:t xml:space="preserve">was completely washed away as a result of the tsunami. In Sertung island the maximum run-up was 39.9 m (see Fig. 2e), which was measured according to the damage of the vegetation. At the time of the survey much of Anak Krakatau had disappeared (see Fig. 2f). </w:t>
      </w:r>
    </w:p>
    <w:p w14:paraId="54EE749D" w14:textId="640D830F" w:rsidR="00012C22" w:rsidRPr="00CC5017" w:rsidRDefault="00012C22" w:rsidP="0042565F">
      <w:pPr>
        <w:pStyle w:val="JCHSTableCaption"/>
      </w:pPr>
      <w:r w:rsidRPr="00CC5017">
        <w:t>Table 1</w:t>
      </w:r>
      <w:r w:rsidR="00CC5017">
        <w:t>:</w:t>
      </w:r>
      <w:r w:rsidR="00CC5017" w:rsidRPr="00CC5017">
        <w:t xml:space="preserve"> </w:t>
      </w:r>
      <w:r w:rsidRPr="00CC5017">
        <w:t>Measured tsunami run-up heights</w:t>
      </w:r>
      <w:r w:rsidR="00CC5017" w:rsidRPr="00CC5017">
        <w:t>.</w:t>
      </w:r>
      <w:r w:rsidRPr="00CC5017">
        <w:t xml:space="preserve"> </w:t>
      </w:r>
    </w:p>
    <w:tbl>
      <w:tblPr>
        <w:tblStyle w:val="TableGrid"/>
        <w:tblW w:w="8447" w:type="dxa"/>
        <w:jc w:val="center"/>
        <w:tblBorders>
          <w:left w:val="none" w:sz="0" w:space="0" w:color="auto"/>
          <w:right w:val="none" w:sz="0" w:space="0" w:color="auto"/>
        </w:tblBorders>
        <w:tblLook w:val="04A0" w:firstRow="1" w:lastRow="0" w:firstColumn="1" w:lastColumn="0" w:noHBand="0" w:noVBand="1"/>
      </w:tblPr>
      <w:tblGrid>
        <w:gridCol w:w="567"/>
        <w:gridCol w:w="2211"/>
        <w:gridCol w:w="1984"/>
        <w:gridCol w:w="1984"/>
        <w:gridCol w:w="1701"/>
      </w:tblGrid>
      <w:tr w:rsidR="00012C22" w:rsidRPr="007303CD" w14:paraId="77C56120" w14:textId="77777777" w:rsidTr="007C12F5">
        <w:trPr>
          <w:trHeight w:val="340"/>
          <w:jc w:val="center"/>
        </w:trPr>
        <w:tc>
          <w:tcPr>
            <w:tcW w:w="567" w:type="dxa"/>
            <w:tcBorders>
              <w:top w:val="single" w:sz="4" w:space="0" w:color="auto"/>
              <w:bottom w:val="single" w:sz="4" w:space="0" w:color="auto"/>
              <w:right w:val="nil"/>
            </w:tcBorders>
            <w:vAlign w:val="center"/>
          </w:tcPr>
          <w:p w14:paraId="5AFC8446" w14:textId="77777777" w:rsidR="00012C22" w:rsidRPr="00333455" w:rsidRDefault="00012C22" w:rsidP="00333455">
            <w:pPr>
              <w:pStyle w:val="JCHSTableContents"/>
            </w:pPr>
            <w:r w:rsidRPr="00333455">
              <w:rPr>
                <w:rFonts w:hint="eastAsia"/>
              </w:rPr>
              <w:t>N</w:t>
            </w:r>
            <w:r w:rsidRPr="00333455">
              <w:t>o</w:t>
            </w:r>
          </w:p>
        </w:tc>
        <w:tc>
          <w:tcPr>
            <w:tcW w:w="2211" w:type="dxa"/>
            <w:tcBorders>
              <w:top w:val="single" w:sz="4" w:space="0" w:color="auto"/>
              <w:left w:val="nil"/>
              <w:bottom w:val="single" w:sz="4" w:space="0" w:color="auto"/>
              <w:right w:val="nil"/>
            </w:tcBorders>
            <w:vAlign w:val="center"/>
          </w:tcPr>
          <w:p w14:paraId="246B5815" w14:textId="77777777" w:rsidR="00012C22" w:rsidRPr="00333455" w:rsidRDefault="00012C22" w:rsidP="00333455">
            <w:pPr>
              <w:pStyle w:val="JCHSTableContents"/>
            </w:pPr>
            <w:r w:rsidRPr="00333455">
              <w:rPr>
                <w:rFonts w:hint="eastAsia"/>
              </w:rPr>
              <w:t>P</w:t>
            </w:r>
            <w:r w:rsidRPr="00333455">
              <w:t>lace</w:t>
            </w:r>
          </w:p>
        </w:tc>
        <w:tc>
          <w:tcPr>
            <w:tcW w:w="1984" w:type="dxa"/>
            <w:tcBorders>
              <w:top w:val="single" w:sz="4" w:space="0" w:color="auto"/>
              <w:left w:val="nil"/>
              <w:bottom w:val="single" w:sz="4" w:space="0" w:color="auto"/>
              <w:right w:val="nil"/>
            </w:tcBorders>
            <w:vAlign w:val="center"/>
          </w:tcPr>
          <w:p w14:paraId="451EF1A0" w14:textId="77777777" w:rsidR="00012C22" w:rsidRPr="00333455" w:rsidRDefault="00012C22" w:rsidP="00333455">
            <w:pPr>
              <w:pStyle w:val="JCHSTableContents"/>
            </w:pPr>
            <w:r w:rsidRPr="00333455">
              <w:rPr>
                <w:rFonts w:hint="eastAsia"/>
              </w:rPr>
              <w:t>L</w:t>
            </w:r>
            <w:r w:rsidRPr="00333455">
              <w:t>atitude (S)</w:t>
            </w:r>
          </w:p>
        </w:tc>
        <w:tc>
          <w:tcPr>
            <w:tcW w:w="1984" w:type="dxa"/>
            <w:tcBorders>
              <w:top w:val="single" w:sz="4" w:space="0" w:color="auto"/>
              <w:left w:val="nil"/>
              <w:bottom w:val="single" w:sz="4" w:space="0" w:color="auto"/>
              <w:right w:val="nil"/>
            </w:tcBorders>
            <w:vAlign w:val="center"/>
          </w:tcPr>
          <w:p w14:paraId="4F28525A" w14:textId="77777777" w:rsidR="00012C22" w:rsidRPr="00333455" w:rsidRDefault="00012C22" w:rsidP="00333455">
            <w:pPr>
              <w:pStyle w:val="JCHSTableContents"/>
            </w:pPr>
            <w:r w:rsidRPr="00333455">
              <w:rPr>
                <w:rFonts w:hint="eastAsia"/>
              </w:rPr>
              <w:t>L</w:t>
            </w:r>
            <w:r w:rsidRPr="00333455">
              <w:t>ongitude (E)</w:t>
            </w:r>
          </w:p>
        </w:tc>
        <w:tc>
          <w:tcPr>
            <w:tcW w:w="1701" w:type="dxa"/>
            <w:tcBorders>
              <w:top w:val="single" w:sz="4" w:space="0" w:color="auto"/>
              <w:left w:val="nil"/>
              <w:bottom w:val="single" w:sz="4" w:space="0" w:color="auto"/>
            </w:tcBorders>
            <w:vAlign w:val="center"/>
          </w:tcPr>
          <w:p w14:paraId="58EC2E9F" w14:textId="77777777" w:rsidR="00012C22" w:rsidRPr="00333455" w:rsidRDefault="00012C22" w:rsidP="00333455">
            <w:pPr>
              <w:pStyle w:val="JCHSTableContents"/>
            </w:pPr>
            <w:r w:rsidRPr="00333455">
              <w:rPr>
                <w:rFonts w:hint="eastAsia"/>
              </w:rPr>
              <w:t>H</w:t>
            </w:r>
            <w:r w:rsidRPr="00333455">
              <w:t>eight (m)</w:t>
            </w:r>
          </w:p>
        </w:tc>
      </w:tr>
      <w:tr w:rsidR="00012C22" w:rsidRPr="007303CD" w14:paraId="5EFCF48E" w14:textId="77777777" w:rsidTr="007C12F5">
        <w:trPr>
          <w:trHeight w:val="340"/>
          <w:jc w:val="center"/>
        </w:trPr>
        <w:tc>
          <w:tcPr>
            <w:tcW w:w="567" w:type="dxa"/>
            <w:tcBorders>
              <w:top w:val="single" w:sz="4" w:space="0" w:color="auto"/>
              <w:bottom w:val="nil"/>
              <w:right w:val="nil"/>
            </w:tcBorders>
            <w:vAlign w:val="center"/>
          </w:tcPr>
          <w:p w14:paraId="6A2C00E2" w14:textId="77777777" w:rsidR="00012C22" w:rsidRPr="00333455" w:rsidRDefault="00012C22" w:rsidP="00333455">
            <w:pPr>
              <w:pStyle w:val="JCHSTableContents"/>
            </w:pPr>
            <w:r w:rsidRPr="00333455">
              <w:rPr>
                <w:rFonts w:hint="eastAsia"/>
              </w:rPr>
              <w:t>1</w:t>
            </w:r>
          </w:p>
        </w:tc>
        <w:tc>
          <w:tcPr>
            <w:tcW w:w="2211" w:type="dxa"/>
            <w:tcBorders>
              <w:top w:val="single" w:sz="4" w:space="0" w:color="auto"/>
              <w:left w:val="nil"/>
              <w:bottom w:val="nil"/>
              <w:right w:val="nil"/>
            </w:tcBorders>
            <w:vAlign w:val="center"/>
          </w:tcPr>
          <w:p w14:paraId="352ACC79" w14:textId="77777777" w:rsidR="00012C22" w:rsidRPr="00333455" w:rsidRDefault="00012C22" w:rsidP="00333455">
            <w:pPr>
              <w:pStyle w:val="JCHSTableContents"/>
            </w:pPr>
            <w:r w:rsidRPr="00333455">
              <w:rPr>
                <w:rFonts w:hint="eastAsia"/>
              </w:rPr>
              <w:t>R</w:t>
            </w:r>
            <w:r w:rsidRPr="00333455">
              <w:t>akata island</w:t>
            </w:r>
          </w:p>
        </w:tc>
        <w:tc>
          <w:tcPr>
            <w:tcW w:w="1984" w:type="dxa"/>
            <w:tcBorders>
              <w:top w:val="single" w:sz="4" w:space="0" w:color="auto"/>
              <w:left w:val="nil"/>
              <w:bottom w:val="nil"/>
              <w:right w:val="nil"/>
            </w:tcBorders>
            <w:vAlign w:val="center"/>
          </w:tcPr>
          <w:p w14:paraId="45F306CA" w14:textId="77777777" w:rsidR="00012C22" w:rsidRPr="00333455" w:rsidRDefault="00012C22" w:rsidP="00333455">
            <w:pPr>
              <w:pStyle w:val="JCHSTableContents"/>
            </w:pPr>
            <w:r w:rsidRPr="00333455">
              <w:rPr>
                <w:rFonts w:hint="eastAsia"/>
              </w:rPr>
              <w:t>6</w:t>
            </w:r>
            <w:r w:rsidRPr="00333455">
              <w:t>° 0</w:t>
            </w:r>
            <w:r w:rsidRPr="00333455">
              <w:rPr>
                <w:rFonts w:hint="eastAsia"/>
              </w:rPr>
              <w:t>8</w:t>
            </w:r>
            <w:r w:rsidRPr="00333455">
              <w:t xml:space="preserve">’ </w:t>
            </w:r>
            <w:r w:rsidRPr="00333455">
              <w:rPr>
                <w:rFonts w:hint="eastAsia"/>
              </w:rPr>
              <w:t>45.49</w:t>
            </w:r>
            <w:r w:rsidRPr="00333455">
              <w:t>”</w:t>
            </w:r>
          </w:p>
        </w:tc>
        <w:tc>
          <w:tcPr>
            <w:tcW w:w="1984" w:type="dxa"/>
            <w:tcBorders>
              <w:top w:val="single" w:sz="4" w:space="0" w:color="auto"/>
              <w:left w:val="nil"/>
              <w:bottom w:val="nil"/>
              <w:right w:val="nil"/>
            </w:tcBorders>
            <w:vAlign w:val="center"/>
          </w:tcPr>
          <w:p w14:paraId="17583C24" w14:textId="77777777" w:rsidR="00012C22" w:rsidRPr="00333455" w:rsidRDefault="00012C22" w:rsidP="00333455">
            <w:pPr>
              <w:pStyle w:val="JCHSTableContents"/>
            </w:pPr>
            <w:r w:rsidRPr="00333455">
              <w:t>105° 25’ 40.53”</w:t>
            </w:r>
          </w:p>
        </w:tc>
        <w:tc>
          <w:tcPr>
            <w:tcW w:w="1701" w:type="dxa"/>
            <w:tcBorders>
              <w:top w:val="single" w:sz="4" w:space="0" w:color="auto"/>
              <w:left w:val="nil"/>
              <w:bottom w:val="nil"/>
            </w:tcBorders>
            <w:vAlign w:val="center"/>
          </w:tcPr>
          <w:p w14:paraId="2F07F2DE" w14:textId="77777777" w:rsidR="00012C22" w:rsidRPr="00333455" w:rsidRDefault="00012C22" w:rsidP="00333455">
            <w:pPr>
              <w:pStyle w:val="JCHSTableContents"/>
            </w:pPr>
            <w:r w:rsidRPr="00333455">
              <w:rPr>
                <w:rFonts w:hint="eastAsia"/>
              </w:rPr>
              <w:t>4</w:t>
            </w:r>
            <w:r w:rsidRPr="00333455">
              <w:t>6.8</w:t>
            </w:r>
          </w:p>
        </w:tc>
      </w:tr>
      <w:tr w:rsidR="00012C22" w:rsidRPr="007303CD" w14:paraId="075C9727" w14:textId="77777777" w:rsidTr="007C12F5">
        <w:trPr>
          <w:trHeight w:val="340"/>
          <w:jc w:val="center"/>
        </w:trPr>
        <w:tc>
          <w:tcPr>
            <w:tcW w:w="567" w:type="dxa"/>
            <w:tcBorders>
              <w:top w:val="nil"/>
              <w:bottom w:val="nil"/>
              <w:right w:val="nil"/>
            </w:tcBorders>
            <w:vAlign w:val="center"/>
          </w:tcPr>
          <w:p w14:paraId="293ED77C" w14:textId="77777777" w:rsidR="00012C22" w:rsidRPr="00333455" w:rsidRDefault="00012C22" w:rsidP="00333455">
            <w:pPr>
              <w:pStyle w:val="JCHSTableContents"/>
            </w:pPr>
            <w:r w:rsidRPr="00333455">
              <w:rPr>
                <w:rFonts w:hint="eastAsia"/>
              </w:rPr>
              <w:t>2</w:t>
            </w:r>
          </w:p>
        </w:tc>
        <w:tc>
          <w:tcPr>
            <w:tcW w:w="2211" w:type="dxa"/>
            <w:tcBorders>
              <w:top w:val="nil"/>
              <w:left w:val="nil"/>
              <w:bottom w:val="nil"/>
              <w:right w:val="nil"/>
            </w:tcBorders>
            <w:vAlign w:val="center"/>
          </w:tcPr>
          <w:p w14:paraId="6ADD791A" w14:textId="77777777" w:rsidR="00012C22" w:rsidRPr="00333455" w:rsidRDefault="00012C22" w:rsidP="00333455">
            <w:pPr>
              <w:pStyle w:val="JCHSTableContents"/>
            </w:pPr>
            <w:r w:rsidRPr="00333455">
              <w:rPr>
                <w:rFonts w:hint="eastAsia"/>
              </w:rPr>
              <w:t>R</w:t>
            </w:r>
            <w:r w:rsidRPr="00333455">
              <w:t>akata island</w:t>
            </w:r>
          </w:p>
        </w:tc>
        <w:tc>
          <w:tcPr>
            <w:tcW w:w="1984" w:type="dxa"/>
            <w:tcBorders>
              <w:top w:val="nil"/>
              <w:left w:val="nil"/>
              <w:bottom w:val="nil"/>
              <w:right w:val="nil"/>
            </w:tcBorders>
            <w:vAlign w:val="center"/>
          </w:tcPr>
          <w:p w14:paraId="4D7BB81B" w14:textId="77777777" w:rsidR="00012C22" w:rsidRPr="00333455" w:rsidRDefault="00012C22" w:rsidP="00333455">
            <w:pPr>
              <w:pStyle w:val="JCHSTableContents"/>
            </w:pPr>
            <w:r w:rsidRPr="00333455">
              <w:rPr>
                <w:rFonts w:hint="eastAsia"/>
              </w:rPr>
              <w:t>6</w:t>
            </w:r>
            <w:r w:rsidRPr="00333455">
              <w:t>° 0</w:t>
            </w:r>
            <w:r w:rsidRPr="00333455">
              <w:rPr>
                <w:rFonts w:hint="eastAsia"/>
              </w:rPr>
              <w:t>8</w:t>
            </w:r>
            <w:r w:rsidRPr="00333455">
              <w:t xml:space="preserve">’ </w:t>
            </w:r>
            <w:r w:rsidRPr="00333455">
              <w:rPr>
                <w:rFonts w:hint="eastAsia"/>
              </w:rPr>
              <w:t>45.</w:t>
            </w:r>
            <w:r w:rsidRPr="00333455">
              <w:t>64”</w:t>
            </w:r>
          </w:p>
        </w:tc>
        <w:tc>
          <w:tcPr>
            <w:tcW w:w="1984" w:type="dxa"/>
            <w:tcBorders>
              <w:top w:val="nil"/>
              <w:left w:val="nil"/>
              <w:bottom w:val="nil"/>
              <w:right w:val="nil"/>
            </w:tcBorders>
            <w:vAlign w:val="center"/>
          </w:tcPr>
          <w:p w14:paraId="1E52BFBF" w14:textId="77777777" w:rsidR="00012C22" w:rsidRPr="00333455" w:rsidRDefault="00012C22" w:rsidP="00333455">
            <w:pPr>
              <w:pStyle w:val="JCHSTableContents"/>
            </w:pPr>
            <w:r w:rsidRPr="00333455">
              <w:t>105° 25’ 39.92”</w:t>
            </w:r>
          </w:p>
        </w:tc>
        <w:tc>
          <w:tcPr>
            <w:tcW w:w="1701" w:type="dxa"/>
            <w:tcBorders>
              <w:top w:val="nil"/>
              <w:left w:val="nil"/>
              <w:bottom w:val="nil"/>
            </w:tcBorders>
            <w:vAlign w:val="center"/>
          </w:tcPr>
          <w:p w14:paraId="6792D75A" w14:textId="77777777" w:rsidR="00012C22" w:rsidRPr="00333455" w:rsidRDefault="00012C22" w:rsidP="00333455">
            <w:pPr>
              <w:pStyle w:val="JCHSTableContents"/>
            </w:pPr>
            <w:r w:rsidRPr="00333455">
              <w:rPr>
                <w:rFonts w:hint="eastAsia"/>
              </w:rPr>
              <w:t>49.4</w:t>
            </w:r>
          </w:p>
        </w:tc>
      </w:tr>
      <w:tr w:rsidR="00012C22" w:rsidRPr="007303CD" w14:paraId="5F840FF1" w14:textId="77777777" w:rsidTr="007C12F5">
        <w:trPr>
          <w:trHeight w:val="340"/>
          <w:jc w:val="center"/>
        </w:trPr>
        <w:tc>
          <w:tcPr>
            <w:tcW w:w="567" w:type="dxa"/>
            <w:tcBorders>
              <w:top w:val="nil"/>
              <w:bottom w:val="nil"/>
              <w:right w:val="nil"/>
            </w:tcBorders>
            <w:vAlign w:val="center"/>
          </w:tcPr>
          <w:p w14:paraId="061F6586" w14:textId="77777777" w:rsidR="00012C22" w:rsidRPr="00333455" w:rsidRDefault="00012C22" w:rsidP="00333455">
            <w:pPr>
              <w:pStyle w:val="JCHSTableContents"/>
            </w:pPr>
            <w:r w:rsidRPr="00333455">
              <w:rPr>
                <w:rFonts w:hint="eastAsia"/>
              </w:rPr>
              <w:t>3</w:t>
            </w:r>
          </w:p>
        </w:tc>
        <w:tc>
          <w:tcPr>
            <w:tcW w:w="2211" w:type="dxa"/>
            <w:tcBorders>
              <w:top w:val="nil"/>
              <w:left w:val="nil"/>
              <w:bottom w:val="nil"/>
              <w:right w:val="nil"/>
            </w:tcBorders>
            <w:vAlign w:val="center"/>
          </w:tcPr>
          <w:p w14:paraId="7D867B8D" w14:textId="77777777" w:rsidR="00012C22" w:rsidRPr="00333455" w:rsidRDefault="00012C22" w:rsidP="00333455">
            <w:pPr>
              <w:pStyle w:val="JCHSTableContents"/>
            </w:pPr>
            <w:r w:rsidRPr="00333455">
              <w:t>Panjang island</w:t>
            </w:r>
          </w:p>
        </w:tc>
        <w:tc>
          <w:tcPr>
            <w:tcW w:w="1984" w:type="dxa"/>
            <w:tcBorders>
              <w:top w:val="nil"/>
              <w:left w:val="nil"/>
              <w:bottom w:val="nil"/>
              <w:right w:val="nil"/>
            </w:tcBorders>
            <w:vAlign w:val="center"/>
          </w:tcPr>
          <w:p w14:paraId="2B3EC111" w14:textId="77777777" w:rsidR="00012C22" w:rsidRPr="00333455" w:rsidRDefault="00012C22" w:rsidP="00333455">
            <w:pPr>
              <w:pStyle w:val="JCHSTableContents"/>
            </w:pPr>
            <w:r w:rsidRPr="00333455">
              <w:rPr>
                <w:rFonts w:hint="eastAsia"/>
              </w:rPr>
              <w:t>6</w:t>
            </w:r>
            <w:r w:rsidRPr="00333455">
              <w:t>° 0</w:t>
            </w:r>
            <w:r w:rsidRPr="00333455">
              <w:rPr>
                <w:rFonts w:hint="eastAsia"/>
              </w:rPr>
              <w:t>5</w:t>
            </w:r>
            <w:r w:rsidRPr="00333455">
              <w:t>’ 58.93”</w:t>
            </w:r>
          </w:p>
        </w:tc>
        <w:tc>
          <w:tcPr>
            <w:tcW w:w="1984" w:type="dxa"/>
            <w:tcBorders>
              <w:top w:val="nil"/>
              <w:left w:val="nil"/>
              <w:bottom w:val="nil"/>
              <w:right w:val="nil"/>
            </w:tcBorders>
            <w:vAlign w:val="center"/>
          </w:tcPr>
          <w:p w14:paraId="218171EF" w14:textId="77777777" w:rsidR="00012C22" w:rsidRPr="00333455" w:rsidRDefault="00012C22" w:rsidP="00333455">
            <w:pPr>
              <w:pStyle w:val="JCHSTableContents"/>
            </w:pPr>
            <w:r w:rsidRPr="00333455">
              <w:t>105° 27’ 04.23”</w:t>
            </w:r>
          </w:p>
        </w:tc>
        <w:tc>
          <w:tcPr>
            <w:tcW w:w="1701" w:type="dxa"/>
            <w:tcBorders>
              <w:top w:val="nil"/>
              <w:left w:val="nil"/>
              <w:bottom w:val="nil"/>
            </w:tcBorders>
            <w:vAlign w:val="center"/>
          </w:tcPr>
          <w:p w14:paraId="7DFC9F9C" w14:textId="77777777" w:rsidR="00012C22" w:rsidRPr="00333455" w:rsidRDefault="00012C22" w:rsidP="00333455">
            <w:pPr>
              <w:pStyle w:val="JCHSTableContents"/>
            </w:pPr>
            <w:r w:rsidRPr="00333455">
              <w:rPr>
                <w:rFonts w:hint="eastAsia"/>
              </w:rPr>
              <w:t>8</w:t>
            </w:r>
            <w:r w:rsidRPr="00333455">
              <w:t>2.3</w:t>
            </w:r>
          </w:p>
        </w:tc>
      </w:tr>
      <w:tr w:rsidR="00012C22" w:rsidRPr="007303CD" w14:paraId="535DA3D6" w14:textId="77777777" w:rsidTr="007C12F5">
        <w:trPr>
          <w:trHeight w:val="340"/>
          <w:jc w:val="center"/>
        </w:trPr>
        <w:tc>
          <w:tcPr>
            <w:tcW w:w="567" w:type="dxa"/>
            <w:tcBorders>
              <w:top w:val="nil"/>
              <w:bottom w:val="nil"/>
              <w:right w:val="nil"/>
            </w:tcBorders>
            <w:vAlign w:val="center"/>
          </w:tcPr>
          <w:p w14:paraId="68647C85" w14:textId="77777777" w:rsidR="00012C22" w:rsidRPr="00333455" w:rsidRDefault="00012C22" w:rsidP="00333455">
            <w:pPr>
              <w:pStyle w:val="JCHSTableContents"/>
            </w:pPr>
            <w:r w:rsidRPr="00333455">
              <w:rPr>
                <w:rFonts w:hint="eastAsia"/>
              </w:rPr>
              <w:t>4</w:t>
            </w:r>
          </w:p>
        </w:tc>
        <w:tc>
          <w:tcPr>
            <w:tcW w:w="2211" w:type="dxa"/>
            <w:tcBorders>
              <w:top w:val="nil"/>
              <w:left w:val="nil"/>
              <w:bottom w:val="nil"/>
              <w:right w:val="nil"/>
            </w:tcBorders>
            <w:vAlign w:val="center"/>
          </w:tcPr>
          <w:p w14:paraId="7209F0B3" w14:textId="77777777" w:rsidR="00012C22" w:rsidRPr="00333455" w:rsidRDefault="00012C22" w:rsidP="00333455">
            <w:pPr>
              <w:pStyle w:val="JCHSTableContents"/>
            </w:pPr>
            <w:r w:rsidRPr="00333455">
              <w:t>Panjang island</w:t>
            </w:r>
          </w:p>
        </w:tc>
        <w:tc>
          <w:tcPr>
            <w:tcW w:w="1984" w:type="dxa"/>
            <w:tcBorders>
              <w:top w:val="nil"/>
              <w:left w:val="nil"/>
              <w:bottom w:val="nil"/>
              <w:right w:val="nil"/>
            </w:tcBorders>
            <w:vAlign w:val="center"/>
          </w:tcPr>
          <w:p w14:paraId="026402EF" w14:textId="77777777" w:rsidR="00012C22" w:rsidRPr="00333455" w:rsidRDefault="00012C22" w:rsidP="00333455">
            <w:pPr>
              <w:pStyle w:val="JCHSTableContents"/>
            </w:pPr>
            <w:r w:rsidRPr="00333455">
              <w:rPr>
                <w:rFonts w:hint="eastAsia"/>
              </w:rPr>
              <w:t>6</w:t>
            </w:r>
            <w:r w:rsidRPr="00333455">
              <w:t>° 05’ 14.64”</w:t>
            </w:r>
          </w:p>
        </w:tc>
        <w:tc>
          <w:tcPr>
            <w:tcW w:w="1984" w:type="dxa"/>
            <w:tcBorders>
              <w:top w:val="nil"/>
              <w:left w:val="nil"/>
              <w:bottom w:val="nil"/>
              <w:right w:val="nil"/>
            </w:tcBorders>
            <w:vAlign w:val="center"/>
          </w:tcPr>
          <w:p w14:paraId="51D140B2" w14:textId="77777777" w:rsidR="00012C22" w:rsidRPr="00333455" w:rsidRDefault="00012C22" w:rsidP="00333455">
            <w:pPr>
              <w:pStyle w:val="JCHSTableContents"/>
            </w:pPr>
            <w:r w:rsidRPr="00333455">
              <w:t>105° 27’ 07.20”</w:t>
            </w:r>
          </w:p>
        </w:tc>
        <w:tc>
          <w:tcPr>
            <w:tcW w:w="1701" w:type="dxa"/>
            <w:tcBorders>
              <w:top w:val="nil"/>
              <w:left w:val="nil"/>
              <w:bottom w:val="nil"/>
            </w:tcBorders>
            <w:vAlign w:val="center"/>
          </w:tcPr>
          <w:p w14:paraId="63ABDD82" w14:textId="77777777" w:rsidR="00012C22" w:rsidRPr="00333455" w:rsidRDefault="00012C22" w:rsidP="00333455">
            <w:pPr>
              <w:pStyle w:val="JCHSTableContents"/>
            </w:pPr>
            <w:r w:rsidRPr="00333455">
              <w:rPr>
                <w:rFonts w:hint="eastAsia"/>
              </w:rPr>
              <w:t>8</w:t>
            </w:r>
            <w:r w:rsidRPr="00333455">
              <w:t>2.5</w:t>
            </w:r>
          </w:p>
        </w:tc>
      </w:tr>
      <w:tr w:rsidR="00012C22" w:rsidRPr="007303CD" w14:paraId="107813CD" w14:textId="77777777" w:rsidTr="007C12F5">
        <w:trPr>
          <w:trHeight w:val="340"/>
          <w:jc w:val="center"/>
        </w:trPr>
        <w:tc>
          <w:tcPr>
            <w:tcW w:w="567" w:type="dxa"/>
            <w:tcBorders>
              <w:top w:val="nil"/>
              <w:bottom w:val="single" w:sz="4" w:space="0" w:color="auto"/>
              <w:right w:val="nil"/>
            </w:tcBorders>
            <w:vAlign w:val="center"/>
          </w:tcPr>
          <w:p w14:paraId="4A6319E4" w14:textId="77777777" w:rsidR="00012C22" w:rsidRPr="00333455" w:rsidRDefault="00012C22" w:rsidP="00333455">
            <w:pPr>
              <w:pStyle w:val="JCHSTableContents"/>
            </w:pPr>
            <w:r w:rsidRPr="00333455">
              <w:rPr>
                <w:rFonts w:hint="eastAsia"/>
              </w:rPr>
              <w:t>5</w:t>
            </w:r>
          </w:p>
        </w:tc>
        <w:tc>
          <w:tcPr>
            <w:tcW w:w="2211" w:type="dxa"/>
            <w:tcBorders>
              <w:top w:val="nil"/>
              <w:left w:val="nil"/>
              <w:bottom w:val="single" w:sz="4" w:space="0" w:color="auto"/>
              <w:right w:val="nil"/>
            </w:tcBorders>
            <w:vAlign w:val="center"/>
          </w:tcPr>
          <w:p w14:paraId="56E50ECD" w14:textId="77777777" w:rsidR="00012C22" w:rsidRPr="00333455" w:rsidRDefault="00012C22" w:rsidP="00333455">
            <w:pPr>
              <w:pStyle w:val="JCHSTableContents"/>
            </w:pPr>
            <w:r w:rsidRPr="00333455">
              <w:t>Sertung island</w:t>
            </w:r>
          </w:p>
        </w:tc>
        <w:tc>
          <w:tcPr>
            <w:tcW w:w="1984" w:type="dxa"/>
            <w:tcBorders>
              <w:top w:val="nil"/>
              <w:left w:val="nil"/>
              <w:bottom w:val="single" w:sz="4" w:space="0" w:color="auto"/>
              <w:right w:val="nil"/>
            </w:tcBorders>
            <w:vAlign w:val="center"/>
          </w:tcPr>
          <w:p w14:paraId="2C75B98C" w14:textId="77777777" w:rsidR="00012C22" w:rsidRPr="00333455" w:rsidRDefault="00012C22" w:rsidP="00333455">
            <w:pPr>
              <w:pStyle w:val="JCHSTableContents"/>
            </w:pPr>
            <w:r w:rsidRPr="00333455">
              <w:rPr>
                <w:rFonts w:hint="eastAsia"/>
              </w:rPr>
              <w:t>6</w:t>
            </w:r>
            <w:r w:rsidRPr="00333455">
              <w:t>° 06’ 30.96”</w:t>
            </w:r>
          </w:p>
        </w:tc>
        <w:tc>
          <w:tcPr>
            <w:tcW w:w="1984" w:type="dxa"/>
            <w:tcBorders>
              <w:top w:val="nil"/>
              <w:left w:val="nil"/>
              <w:bottom w:val="single" w:sz="4" w:space="0" w:color="auto"/>
              <w:right w:val="nil"/>
            </w:tcBorders>
            <w:vAlign w:val="center"/>
          </w:tcPr>
          <w:p w14:paraId="3B5BF8FD" w14:textId="77777777" w:rsidR="00012C22" w:rsidRPr="00333455" w:rsidRDefault="00012C22" w:rsidP="00333455">
            <w:pPr>
              <w:pStyle w:val="JCHSTableContents"/>
            </w:pPr>
            <w:r w:rsidRPr="00333455">
              <w:t>105° 22’ 07.61”</w:t>
            </w:r>
          </w:p>
        </w:tc>
        <w:tc>
          <w:tcPr>
            <w:tcW w:w="1701" w:type="dxa"/>
            <w:tcBorders>
              <w:top w:val="nil"/>
              <w:left w:val="nil"/>
              <w:bottom w:val="single" w:sz="4" w:space="0" w:color="auto"/>
            </w:tcBorders>
            <w:vAlign w:val="center"/>
          </w:tcPr>
          <w:p w14:paraId="526BE68A" w14:textId="77777777" w:rsidR="00012C22" w:rsidRPr="00333455" w:rsidRDefault="00012C22" w:rsidP="00333455">
            <w:pPr>
              <w:pStyle w:val="JCHSTableContents"/>
            </w:pPr>
            <w:r w:rsidRPr="00333455">
              <w:t>39.9</w:t>
            </w:r>
          </w:p>
        </w:tc>
      </w:tr>
    </w:tbl>
    <w:p w14:paraId="78EE2BC4" w14:textId="77777777" w:rsidR="00DC6AB2" w:rsidRDefault="00DC6AB2" w:rsidP="0012533B">
      <w:pPr>
        <w:pStyle w:val="JCHSMaintext"/>
      </w:pPr>
    </w:p>
    <w:p w14:paraId="583C0254" w14:textId="3C15984F" w:rsidR="00012C22" w:rsidRPr="001370EB" w:rsidRDefault="00012C22" w:rsidP="001370EB">
      <w:pPr>
        <w:pStyle w:val="JCHSFigureFormat"/>
      </w:pPr>
      <w:r w:rsidRPr="007303CD">
        <w:rPr>
          <w:lang w:val="en-GB" w:eastAsia="ja-JP"/>
        </w:rPr>
        <w:drawing>
          <wp:inline distT="0" distB="0" distL="0" distR="0" wp14:anchorId="4E3083FA" wp14:editId="3643F778">
            <wp:extent cx="5396865" cy="3038352"/>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6865" cy="3038352"/>
                    </a:xfrm>
                    <a:prstGeom prst="rect">
                      <a:avLst/>
                    </a:prstGeom>
                    <a:noFill/>
                    <a:ln>
                      <a:noFill/>
                    </a:ln>
                  </pic:spPr>
                </pic:pic>
              </a:graphicData>
            </a:graphic>
          </wp:inline>
        </w:drawing>
      </w:r>
    </w:p>
    <w:p w14:paraId="11323539" w14:textId="3C3DC290" w:rsidR="00783D3B" w:rsidRDefault="00012C22" w:rsidP="0012533B">
      <w:pPr>
        <w:pStyle w:val="JCHSFigureCaption"/>
      </w:pPr>
      <w:r w:rsidRPr="00012C22">
        <w:t>Figure 1</w:t>
      </w:r>
      <w:r w:rsidR="00CC5017">
        <w:t>:</w:t>
      </w:r>
      <w:r w:rsidR="00CC5017" w:rsidRPr="00012C22">
        <w:t xml:space="preserve"> </w:t>
      </w:r>
      <w:r w:rsidRPr="00012C22">
        <w:t xml:space="preserve">Maps of the area surveyed. Bathymetry and topography are based on BATNAS (resolution: 6-arcsecond) and DEMNAS (resolution: 0.27-arcsecond) data of Badan Informasi Geospasial (BIG, </w:t>
      </w:r>
      <w:r w:rsidR="00C464F8">
        <w:t xml:space="preserve">2018b </w:t>
      </w:r>
      <w:r w:rsidRPr="00012C22">
        <w:t xml:space="preserve">Geospatial </w:t>
      </w:r>
      <w:r w:rsidR="00664D5E">
        <w:t>Information Agency of Indonesia</w:t>
      </w:r>
      <w:r w:rsidRPr="00012C22">
        <w:t xml:space="preserve">), respectively. (a) tsunami inundation and run-up heights measured by Takabatake et al. (2019). (b) tsunami run-up heights measured by the authors on three surrounding islands around Anak Krakatau. </w:t>
      </w:r>
    </w:p>
    <w:p w14:paraId="285DD3C6" w14:textId="77777777" w:rsidR="00783D3B" w:rsidRDefault="00783D3B">
      <w:pPr>
        <w:rPr>
          <w:rFonts w:ascii="Times New Roman" w:hAnsi="Times New Roman" w:cs="Times New Roman"/>
          <w:iCs/>
          <w:color w:val="808080" w:themeColor="background1" w:themeShade="80"/>
          <w:sz w:val="20"/>
          <w:szCs w:val="20"/>
          <w:lang w:val="en-US"/>
        </w:rPr>
      </w:pPr>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4"/>
        <w:gridCol w:w="4245"/>
      </w:tblGrid>
      <w:tr w:rsidR="00012C22" w:rsidRPr="007303CD" w14:paraId="728ECB79" w14:textId="77777777" w:rsidTr="00DC6AB2">
        <w:trPr>
          <w:jc w:val="center"/>
        </w:trPr>
        <w:tc>
          <w:tcPr>
            <w:tcW w:w="4244" w:type="dxa"/>
          </w:tcPr>
          <w:p w14:paraId="09A81A02" w14:textId="77777777" w:rsidR="00012C22" w:rsidRPr="007303CD" w:rsidRDefault="00012C22" w:rsidP="00012C22">
            <w:pPr>
              <w:jc w:val="both"/>
            </w:pPr>
            <w:r w:rsidRPr="007303CD">
              <w:rPr>
                <w:noProof/>
                <w:lang w:val="en-GB" w:eastAsia="ja-JP"/>
              </w:rPr>
              <w:lastRenderedPageBreak/>
              <w:drawing>
                <wp:inline distT="0" distB="0" distL="0" distR="0" wp14:anchorId="1DE4A1F2" wp14:editId="67258B9E">
                  <wp:extent cx="2520000" cy="1678221"/>
                  <wp:effectExtent l="0" t="0" r="0" b="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0000" cy="1678221"/>
                          </a:xfrm>
                          <a:prstGeom prst="rect">
                            <a:avLst/>
                          </a:prstGeom>
                        </pic:spPr>
                      </pic:pic>
                    </a:graphicData>
                  </a:graphic>
                </wp:inline>
              </w:drawing>
            </w:r>
          </w:p>
        </w:tc>
        <w:tc>
          <w:tcPr>
            <w:tcW w:w="4245" w:type="dxa"/>
          </w:tcPr>
          <w:p w14:paraId="10FA6F5C" w14:textId="77777777" w:rsidR="00012C22" w:rsidRPr="007303CD" w:rsidRDefault="00012C22" w:rsidP="00012C22">
            <w:pPr>
              <w:jc w:val="both"/>
            </w:pPr>
            <w:r w:rsidRPr="007303CD" w:rsidDel="00050FC1">
              <w:t xml:space="preserve"> </w:t>
            </w:r>
            <w:r w:rsidRPr="007303CD">
              <w:rPr>
                <w:noProof/>
                <w:lang w:val="en-GB" w:eastAsia="ja-JP"/>
              </w:rPr>
              <w:drawing>
                <wp:inline distT="0" distB="0" distL="0" distR="0" wp14:anchorId="266A09E9" wp14:editId="4D0AFD7F">
                  <wp:extent cx="2520000" cy="1678221"/>
                  <wp:effectExtent l="0" t="0" r="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0000" cy="1678221"/>
                          </a:xfrm>
                          <a:prstGeom prst="rect">
                            <a:avLst/>
                          </a:prstGeom>
                        </pic:spPr>
                      </pic:pic>
                    </a:graphicData>
                  </a:graphic>
                </wp:inline>
              </w:drawing>
            </w:r>
          </w:p>
        </w:tc>
      </w:tr>
      <w:tr w:rsidR="00012C22" w:rsidRPr="007303CD" w14:paraId="05615F14" w14:textId="77777777" w:rsidTr="00DC6AB2">
        <w:trPr>
          <w:jc w:val="center"/>
        </w:trPr>
        <w:tc>
          <w:tcPr>
            <w:tcW w:w="4244" w:type="dxa"/>
          </w:tcPr>
          <w:p w14:paraId="6B20E3DB" w14:textId="77777777" w:rsidR="00012C22" w:rsidRPr="007303CD" w:rsidRDefault="00012C22" w:rsidP="00012C22">
            <w:pPr>
              <w:jc w:val="center"/>
            </w:pPr>
            <w:r w:rsidRPr="007303CD">
              <w:rPr>
                <w:rFonts w:hint="eastAsia"/>
              </w:rPr>
              <w:t>(</w:t>
            </w:r>
            <w:r w:rsidRPr="007303CD">
              <w:t>a)</w:t>
            </w:r>
          </w:p>
        </w:tc>
        <w:tc>
          <w:tcPr>
            <w:tcW w:w="4245" w:type="dxa"/>
          </w:tcPr>
          <w:p w14:paraId="67D22EFC" w14:textId="77777777" w:rsidR="00012C22" w:rsidRPr="007303CD" w:rsidRDefault="00012C22" w:rsidP="00012C22">
            <w:pPr>
              <w:jc w:val="center"/>
            </w:pPr>
            <w:r w:rsidRPr="007303CD">
              <w:rPr>
                <w:rFonts w:hint="eastAsia"/>
              </w:rPr>
              <w:t>(</w:t>
            </w:r>
            <w:r w:rsidRPr="007303CD">
              <w:t>b)</w:t>
            </w:r>
          </w:p>
        </w:tc>
      </w:tr>
      <w:tr w:rsidR="00012C22" w:rsidRPr="007303CD" w14:paraId="5B53142A" w14:textId="77777777" w:rsidTr="00DC6AB2">
        <w:trPr>
          <w:jc w:val="center"/>
        </w:trPr>
        <w:tc>
          <w:tcPr>
            <w:tcW w:w="4244" w:type="dxa"/>
          </w:tcPr>
          <w:p w14:paraId="03893A77" w14:textId="77777777" w:rsidR="00012C22" w:rsidRPr="007303CD" w:rsidRDefault="00012C22" w:rsidP="00012C22">
            <w:pPr>
              <w:jc w:val="both"/>
            </w:pPr>
            <w:r w:rsidRPr="007303CD">
              <w:rPr>
                <w:noProof/>
                <w:lang w:val="en-GB" w:eastAsia="ja-JP"/>
              </w:rPr>
              <w:drawing>
                <wp:inline distT="0" distB="0" distL="0" distR="0" wp14:anchorId="39ABC069" wp14:editId="0D015CBB">
                  <wp:extent cx="2520000" cy="1678221"/>
                  <wp:effectExtent l="0" t="0" r="0" b="0"/>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0" cy="1678221"/>
                          </a:xfrm>
                          <a:prstGeom prst="rect">
                            <a:avLst/>
                          </a:prstGeom>
                        </pic:spPr>
                      </pic:pic>
                    </a:graphicData>
                  </a:graphic>
                </wp:inline>
              </w:drawing>
            </w:r>
          </w:p>
        </w:tc>
        <w:tc>
          <w:tcPr>
            <w:tcW w:w="4245" w:type="dxa"/>
          </w:tcPr>
          <w:p w14:paraId="4294A38C" w14:textId="77777777" w:rsidR="00012C22" w:rsidRPr="007303CD" w:rsidRDefault="00012C22" w:rsidP="00012C22">
            <w:pPr>
              <w:jc w:val="both"/>
            </w:pPr>
            <w:r w:rsidRPr="007303CD">
              <w:rPr>
                <w:noProof/>
                <w:lang w:val="en-GB" w:eastAsia="ja-JP"/>
              </w:rPr>
              <w:drawing>
                <wp:inline distT="0" distB="0" distL="0" distR="0" wp14:anchorId="084F2A95" wp14:editId="602155E4">
                  <wp:extent cx="2519640" cy="1676520"/>
                  <wp:effectExtent l="0" t="0" r="0" b="0"/>
                  <wp:docPr id="9" name="図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25" cstate="print">
                            <a:extLst>
                              <a:ext uri="{28A0092B-C50C-407E-A947-70E740481C1C}">
                                <a14:useLocalDpi xmlns:a14="http://schemas.microsoft.com/office/drawing/2010/main" val="0"/>
                              </a:ext>
                            </a:extLst>
                          </a:blip>
                          <a:srcRect r="2221"/>
                          <a:stretch/>
                        </pic:blipFill>
                        <pic:spPr>
                          <a:xfrm>
                            <a:off x="0" y="0"/>
                            <a:ext cx="2519640" cy="1676520"/>
                          </a:xfrm>
                          <a:prstGeom prst="rect">
                            <a:avLst/>
                          </a:prstGeom>
                        </pic:spPr>
                      </pic:pic>
                    </a:graphicData>
                  </a:graphic>
                </wp:inline>
              </w:drawing>
            </w:r>
          </w:p>
        </w:tc>
      </w:tr>
      <w:tr w:rsidR="00012C22" w:rsidRPr="007303CD" w14:paraId="7D28B501" w14:textId="77777777" w:rsidTr="00DC6AB2">
        <w:trPr>
          <w:jc w:val="center"/>
        </w:trPr>
        <w:tc>
          <w:tcPr>
            <w:tcW w:w="4244" w:type="dxa"/>
          </w:tcPr>
          <w:p w14:paraId="1D397516" w14:textId="77777777" w:rsidR="00012C22" w:rsidRPr="007303CD" w:rsidRDefault="00012C22" w:rsidP="00012C22">
            <w:pPr>
              <w:jc w:val="center"/>
            </w:pPr>
            <w:r w:rsidRPr="007303CD">
              <w:rPr>
                <w:rFonts w:hint="eastAsia"/>
              </w:rPr>
              <w:t>(</w:t>
            </w:r>
            <w:r w:rsidRPr="007303CD">
              <w:t>c)</w:t>
            </w:r>
          </w:p>
        </w:tc>
        <w:tc>
          <w:tcPr>
            <w:tcW w:w="4245" w:type="dxa"/>
          </w:tcPr>
          <w:p w14:paraId="404DA110" w14:textId="77777777" w:rsidR="00012C22" w:rsidRPr="007303CD" w:rsidRDefault="00012C22" w:rsidP="00012C22">
            <w:pPr>
              <w:jc w:val="center"/>
            </w:pPr>
            <w:r w:rsidRPr="007303CD">
              <w:rPr>
                <w:rFonts w:hint="eastAsia"/>
              </w:rPr>
              <w:t>(</w:t>
            </w:r>
            <w:r w:rsidRPr="007303CD">
              <w:t>d)</w:t>
            </w:r>
          </w:p>
        </w:tc>
      </w:tr>
      <w:tr w:rsidR="00012C22" w:rsidRPr="007303CD" w14:paraId="1C986E2F" w14:textId="77777777" w:rsidTr="00DC6AB2">
        <w:trPr>
          <w:jc w:val="center"/>
        </w:trPr>
        <w:tc>
          <w:tcPr>
            <w:tcW w:w="4244" w:type="dxa"/>
          </w:tcPr>
          <w:p w14:paraId="1DB4F189" w14:textId="77777777" w:rsidR="00012C22" w:rsidRPr="007303CD" w:rsidRDefault="00012C22" w:rsidP="00012C22">
            <w:pPr>
              <w:jc w:val="both"/>
            </w:pPr>
            <w:r w:rsidRPr="007303CD">
              <w:rPr>
                <w:noProof/>
                <w:lang w:val="en-GB" w:eastAsia="ja-JP"/>
              </w:rPr>
              <w:drawing>
                <wp:inline distT="0" distB="0" distL="0" distR="0" wp14:anchorId="79E8FBC5" wp14:editId="7A0F9CA3">
                  <wp:extent cx="2520000" cy="1678221"/>
                  <wp:effectExtent l="0" t="0" r="0" b="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0000" cy="1678221"/>
                          </a:xfrm>
                          <a:prstGeom prst="rect">
                            <a:avLst/>
                          </a:prstGeom>
                        </pic:spPr>
                      </pic:pic>
                    </a:graphicData>
                  </a:graphic>
                </wp:inline>
              </w:drawing>
            </w:r>
          </w:p>
        </w:tc>
        <w:tc>
          <w:tcPr>
            <w:tcW w:w="4245" w:type="dxa"/>
          </w:tcPr>
          <w:p w14:paraId="41A2C626" w14:textId="77777777" w:rsidR="00012C22" w:rsidRPr="007303CD" w:rsidRDefault="00012C22" w:rsidP="00012C22">
            <w:pPr>
              <w:jc w:val="both"/>
            </w:pPr>
            <w:r w:rsidRPr="007303CD">
              <w:rPr>
                <w:noProof/>
                <w:lang w:val="en-GB" w:eastAsia="ja-JP"/>
              </w:rPr>
              <w:drawing>
                <wp:inline distT="0" distB="0" distL="0" distR="0" wp14:anchorId="43F924F5" wp14:editId="480B9BB4">
                  <wp:extent cx="2520000" cy="1678005"/>
                  <wp:effectExtent l="0" t="0" r="0" b="0"/>
                  <wp:docPr id="11" name="図 11" descr="E:\mikami_tcu\03_災害調査\201812_スンダ海峡津波\201908_現地調査\Data\Photo\mikami\20190816\IMG_8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ikami_tcu\03_災害調査\201812_スンダ海峡津波\201908_現地調査\Data\Photo\mikami\20190816\IMG_83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0000" cy="1678005"/>
                          </a:xfrm>
                          <a:prstGeom prst="rect">
                            <a:avLst/>
                          </a:prstGeom>
                          <a:noFill/>
                          <a:ln>
                            <a:noFill/>
                          </a:ln>
                        </pic:spPr>
                      </pic:pic>
                    </a:graphicData>
                  </a:graphic>
                </wp:inline>
              </w:drawing>
            </w:r>
          </w:p>
        </w:tc>
      </w:tr>
      <w:tr w:rsidR="00012C22" w:rsidRPr="007303CD" w14:paraId="0A9394CE" w14:textId="77777777" w:rsidTr="00DC6AB2">
        <w:trPr>
          <w:jc w:val="center"/>
        </w:trPr>
        <w:tc>
          <w:tcPr>
            <w:tcW w:w="4244" w:type="dxa"/>
          </w:tcPr>
          <w:p w14:paraId="1EC7B467" w14:textId="77777777" w:rsidR="00012C22" w:rsidRPr="007303CD" w:rsidRDefault="00012C22" w:rsidP="00012C22">
            <w:pPr>
              <w:jc w:val="center"/>
            </w:pPr>
            <w:r w:rsidRPr="007303CD">
              <w:rPr>
                <w:rFonts w:hint="eastAsia"/>
              </w:rPr>
              <w:t>(</w:t>
            </w:r>
            <w:r w:rsidRPr="007303CD">
              <w:t>e)</w:t>
            </w:r>
          </w:p>
        </w:tc>
        <w:tc>
          <w:tcPr>
            <w:tcW w:w="4245" w:type="dxa"/>
          </w:tcPr>
          <w:p w14:paraId="6E609727" w14:textId="77777777" w:rsidR="00012C22" w:rsidRPr="007303CD" w:rsidRDefault="00012C22" w:rsidP="00012C22">
            <w:pPr>
              <w:jc w:val="center"/>
              <w:rPr>
                <w:noProof/>
              </w:rPr>
            </w:pPr>
            <w:r w:rsidRPr="007303CD">
              <w:rPr>
                <w:rFonts w:hint="eastAsia"/>
                <w:noProof/>
              </w:rPr>
              <w:t>(</w:t>
            </w:r>
            <w:r w:rsidRPr="007303CD">
              <w:rPr>
                <w:noProof/>
              </w:rPr>
              <w:t>f)</w:t>
            </w:r>
          </w:p>
        </w:tc>
      </w:tr>
    </w:tbl>
    <w:p w14:paraId="4789173B" w14:textId="58054795" w:rsidR="00012C22" w:rsidRPr="0012533B" w:rsidRDefault="00012C22" w:rsidP="0012533B">
      <w:pPr>
        <w:pStyle w:val="JCHSFigureCaption"/>
      </w:pPr>
      <w:r w:rsidRPr="0012533B">
        <w:t>Figure 2</w:t>
      </w:r>
      <w:r w:rsidR="00CC5017" w:rsidRPr="0012533B">
        <w:t xml:space="preserve">: </w:t>
      </w:r>
      <w:r w:rsidRPr="0012533B">
        <w:t xml:space="preserve">(a) Survey points. (a) Run-up survey point </w:t>
      </w:r>
      <w:r w:rsidRPr="0012533B">
        <w:rPr>
          <w:rFonts w:hint="eastAsia"/>
        </w:rPr>
        <w:t>i</w:t>
      </w:r>
      <w:r w:rsidRPr="0012533B">
        <w:t>n Rakata island (No. 1 in Table 1), (b) Run-up survey point in Rakata island (No. 2 in Table 1), (c) Run-up survey point in Panjang island (No. 3 in Table 1), (d) Run-up survey point in Panjang island (No. 4 in Table 1), (e) Run-up survey point in Sertung island (No. 5 in Table 1), (f) Collapsed area in Anak Krakatau.</w:t>
      </w:r>
    </w:p>
    <w:p w14:paraId="640024E5" w14:textId="0279C397" w:rsidR="00012C22" w:rsidRPr="00C21243" w:rsidRDefault="00012C22" w:rsidP="001313AB">
      <w:pPr>
        <w:pStyle w:val="JCHSHeaderLevel2"/>
      </w:pPr>
      <w:r>
        <w:t>Bathymetry</w:t>
      </w:r>
    </w:p>
    <w:p w14:paraId="33D9CB3B" w14:textId="36A5C84E" w:rsidR="00012C22" w:rsidRPr="001313AB" w:rsidRDefault="00012C22" w:rsidP="001313AB">
      <w:pPr>
        <w:pStyle w:val="JCHSMaintext"/>
      </w:pPr>
      <w:r w:rsidRPr="001313AB">
        <w:t>Fig</w:t>
      </w:r>
      <w:r w:rsidR="002D0567" w:rsidRPr="001313AB">
        <w:t>.</w:t>
      </w:r>
      <w:r w:rsidRPr="001313AB">
        <w:t xml:space="preserve"> 3 shows the interpolated contour lines obtained from the bathymetric surveys that were carried out. The bathymetry around the islands is rather complex, probably as a consequence of the dramatic disappearance of the former Krakatau island in the 19th century. Generally speaking, it is characterized by being fairly deep (with depths of around 200 m) to the southwest of Anak Krakatau. The channel between Panjang and Rakata towards the east is also deep</w:t>
      </w:r>
      <w:r w:rsidR="002D0567" w:rsidRPr="001313AB">
        <w:t xml:space="preserve"> (150-200 m)</w:t>
      </w:r>
      <w:r w:rsidRPr="001313AB">
        <w:t xml:space="preserve">, while the bathymetry to the north is only 25 to 50 metres in depth. </w:t>
      </w:r>
    </w:p>
    <w:p w14:paraId="33FD9692" w14:textId="22862001" w:rsidR="00C34005" w:rsidRPr="00C34005" w:rsidRDefault="00C34005" w:rsidP="001313AB">
      <w:pPr>
        <w:pStyle w:val="JCHSMaintext"/>
        <w:rPr>
          <w:lang w:val="en-GB" w:eastAsia="en-GB"/>
        </w:rPr>
      </w:pPr>
      <w:r>
        <w:rPr>
          <w:lang w:val="en-GB" w:eastAsia="en-GB"/>
        </w:rPr>
        <w:tab/>
      </w:r>
    </w:p>
    <w:p w14:paraId="20ADB8A3" w14:textId="0AAD87F3" w:rsidR="00012C22" w:rsidRPr="007303CD" w:rsidRDefault="00012C22" w:rsidP="001313AB">
      <w:pPr>
        <w:pStyle w:val="JCHSFigureFormat"/>
      </w:pPr>
      <w:r w:rsidRPr="007303CD">
        <w:rPr>
          <w:lang w:val="en-GB" w:eastAsia="ja-JP"/>
        </w:rPr>
        <w:lastRenderedPageBreak/>
        <w:drawing>
          <wp:inline distT="0" distB="0" distL="0" distR="0" wp14:anchorId="7D068D98" wp14:editId="5E49199D">
            <wp:extent cx="4271750" cy="301896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15833" cy="3050123"/>
                    </a:xfrm>
                    <a:prstGeom prst="rect">
                      <a:avLst/>
                    </a:prstGeom>
                    <a:noFill/>
                    <a:ln>
                      <a:noFill/>
                    </a:ln>
                  </pic:spPr>
                </pic:pic>
              </a:graphicData>
            </a:graphic>
          </wp:inline>
        </w:drawing>
      </w:r>
    </w:p>
    <w:p w14:paraId="2F2DC71B" w14:textId="511D3D49" w:rsidR="00012C22" w:rsidRPr="0081098A" w:rsidRDefault="00012C22" w:rsidP="001313AB">
      <w:pPr>
        <w:pStyle w:val="JCHSFigureCaption"/>
      </w:pPr>
      <w:r w:rsidRPr="0081098A">
        <w:t>Figure 3</w:t>
      </w:r>
      <w:r w:rsidR="00CC5017" w:rsidRPr="0081098A">
        <w:t>:</w:t>
      </w:r>
      <w:r w:rsidRPr="0081098A">
        <w:t xml:space="preserve"> Bathymetric surveys conducted around the Krakatau islands. </w:t>
      </w:r>
      <w:bookmarkStart w:id="11" w:name="_Hlk42786859"/>
      <w:r w:rsidRPr="0081098A">
        <w:t xml:space="preserve">Continuous blue lines show the track of the two survey boats. </w:t>
      </w:r>
      <w:bookmarkEnd w:id="11"/>
    </w:p>
    <w:p w14:paraId="2B017AD1" w14:textId="3015FC76" w:rsidR="00012C22" w:rsidRPr="00C21243" w:rsidRDefault="00012C22" w:rsidP="001313AB">
      <w:pPr>
        <w:pStyle w:val="JCHSHeaderLevel2"/>
      </w:pPr>
      <w:r>
        <w:t>Volume of the collapsed slope</w:t>
      </w:r>
    </w:p>
    <w:p w14:paraId="52E866CE" w14:textId="1BD03B29" w:rsidR="00012C22" w:rsidRPr="00012C22" w:rsidRDefault="00012C22" w:rsidP="001313AB">
      <w:pPr>
        <w:pStyle w:val="JCHSMaintext"/>
      </w:pPr>
      <w:r w:rsidRPr="00012C22">
        <w:t xml:space="preserve">The aerial photographs obtained using the UAV were stitched together to form a map of the surface of the island at the time of the survey (see </w:t>
      </w:r>
      <w:r w:rsidR="002D0567" w:rsidRPr="00012C22">
        <w:t>Fig</w:t>
      </w:r>
      <w:r w:rsidR="002D0567">
        <w:t>.</w:t>
      </w:r>
      <w:r w:rsidR="002D0567" w:rsidRPr="00012C22">
        <w:t xml:space="preserve"> </w:t>
      </w:r>
      <w:r w:rsidRPr="00012C22">
        <w:t xml:space="preserve">4). From these images a Digital Elevation Model (DEM) was obtained, with </w:t>
      </w:r>
      <w:r w:rsidR="002D0567" w:rsidRPr="00012C22">
        <w:t>Fig</w:t>
      </w:r>
      <w:r w:rsidR="002D0567">
        <w:t>.</w:t>
      </w:r>
      <w:r w:rsidR="002D0567" w:rsidRPr="00012C22">
        <w:t xml:space="preserve"> </w:t>
      </w:r>
      <w:r w:rsidRPr="00012C22">
        <w:t>5 showing the elevation of the island before (Fig</w:t>
      </w:r>
      <w:r w:rsidR="002D0567">
        <w:t>.</w:t>
      </w:r>
      <w:r w:rsidRPr="00012C22">
        <w:t xml:space="preserve"> 5a-c) and after the survey (Fig</w:t>
      </w:r>
      <w:r w:rsidR="002D0567">
        <w:t>.</w:t>
      </w:r>
      <w:r w:rsidRPr="00012C22">
        <w:t xml:space="preserve"> 5d). Figure 6 shows the two transects indicated in Fig</w:t>
      </w:r>
      <w:r w:rsidR="002D0567">
        <w:t>.</w:t>
      </w:r>
      <w:r w:rsidRPr="00012C22">
        <w:t xml:space="preserve"> 5, </w:t>
      </w:r>
      <w:r w:rsidR="005C3EB7">
        <w:t xml:space="preserve">which highlights how almost the entire island collapsed into the sea. </w:t>
      </w:r>
      <w:r w:rsidRPr="00012C22">
        <w:t xml:space="preserve"> </w:t>
      </w:r>
    </w:p>
    <w:p w14:paraId="3C9D5257" w14:textId="41AD7B82" w:rsidR="00012C22" w:rsidRPr="00072C88" w:rsidRDefault="00012C22" w:rsidP="001313AB">
      <w:pPr>
        <w:pStyle w:val="JCHSMaintext"/>
      </w:pPr>
      <w:r w:rsidRPr="00012C22">
        <w:t>The difference between the former and present day DEMs allowed the authors to calculate the volume of the material that was displaced by the eruption (which formed the landslide that generated the tsunami), see Table 2. According to this, between 0.286 and 0.574 km</w:t>
      </w:r>
      <w:r w:rsidRPr="00012C22">
        <w:rPr>
          <w:vertAlign w:val="superscript"/>
        </w:rPr>
        <w:t>3</w:t>
      </w:r>
      <w:r w:rsidRPr="00012C22">
        <w:t xml:space="preserve"> of material was displaced by the flank collapse. </w:t>
      </w:r>
    </w:p>
    <w:p w14:paraId="7A6CA69F" w14:textId="77777777" w:rsidR="00012C22" w:rsidRPr="007303CD" w:rsidRDefault="00012C22" w:rsidP="001313AB">
      <w:pPr>
        <w:pStyle w:val="JCHSFigureFormat"/>
      </w:pPr>
      <w:r w:rsidRPr="007303CD">
        <w:rPr>
          <w:lang w:val="en-GB" w:eastAsia="ja-JP"/>
        </w:rPr>
        <w:drawing>
          <wp:inline distT="0" distB="0" distL="0" distR="0" wp14:anchorId="7A205E30" wp14:editId="018E0DA1">
            <wp:extent cx="5104159" cy="2747468"/>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20226" cy="2756116"/>
                    </a:xfrm>
                    <a:prstGeom prst="rect">
                      <a:avLst/>
                    </a:prstGeom>
                    <a:noFill/>
                    <a:ln>
                      <a:noFill/>
                    </a:ln>
                  </pic:spPr>
                </pic:pic>
              </a:graphicData>
            </a:graphic>
          </wp:inline>
        </w:drawing>
      </w:r>
    </w:p>
    <w:p w14:paraId="35412BDB" w14:textId="5E8609FB" w:rsidR="00012C22" w:rsidRPr="00012C22" w:rsidRDefault="00012C22" w:rsidP="001313AB">
      <w:pPr>
        <w:pStyle w:val="JCHSFigureCaption"/>
      </w:pPr>
      <w:r w:rsidRPr="00012C22">
        <w:t>Figure 4</w:t>
      </w:r>
      <w:r w:rsidR="00CC5017">
        <w:t>:</w:t>
      </w:r>
      <w:r w:rsidRPr="00012C22">
        <w:t xml:space="preserve"> Stitched map of island from drone photography.</w:t>
      </w:r>
    </w:p>
    <w:p w14:paraId="203C4169" w14:textId="77777777" w:rsidR="00012C22" w:rsidRPr="00012C22" w:rsidRDefault="00012C22" w:rsidP="001313AB">
      <w:pPr>
        <w:pStyle w:val="JCHSFigureFormat"/>
      </w:pPr>
      <w:r w:rsidRPr="00012C22">
        <w:rPr>
          <w:lang w:val="en-GB" w:eastAsia="ja-JP"/>
        </w:rPr>
        <w:lastRenderedPageBreak/>
        <w:drawing>
          <wp:inline distT="0" distB="0" distL="0" distR="0" wp14:anchorId="5A0A11E9" wp14:editId="2AC49A80">
            <wp:extent cx="4278573" cy="3270512"/>
            <wp:effectExtent l="0" t="0" r="8255"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89129" cy="3278581"/>
                    </a:xfrm>
                    <a:prstGeom prst="rect">
                      <a:avLst/>
                    </a:prstGeom>
                    <a:noFill/>
                    <a:ln>
                      <a:noFill/>
                    </a:ln>
                  </pic:spPr>
                </pic:pic>
              </a:graphicData>
            </a:graphic>
          </wp:inline>
        </w:drawing>
      </w:r>
    </w:p>
    <w:p w14:paraId="42A60C3F" w14:textId="55602A5B" w:rsidR="00012C22" w:rsidRPr="00CC5017" w:rsidRDefault="00012C22" w:rsidP="001313AB">
      <w:pPr>
        <w:pStyle w:val="JCHSFigureCaption"/>
      </w:pPr>
      <w:r w:rsidRPr="00CC5017">
        <w:t>Figure 5</w:t>
      </w:r>
      <w:r w:rsidR="00CC5017" w:rsidRPr="00CC5017">
        <w:t xml:space="preserve">: </w:t>
      </w:r>
      <w:r w:rsidRPr="00CC5017">
        <w:t>Digital Elevation Model (DEM) of the islands</w:t>
      </w:r>
      <w:r w:rsidR="0082629B">
        <w:t xml:space="preserve">. </w:t>
      </w:r>
      <w:r w:rsidR="00664D5E">
        <w:t>(</w:t>
      </w:r>
      <w:r w:rsidRPr="00CC5017">
        <w:t>a) Top left</w:t>
      </w:r>
      <w:r w:rsidR="005C3EB7" w:rsidRPr="00CC5017">
        <w:t>:</w:t>
      </w:r>
      <w:r w:rsidRPr="00CC5017">
        <w:t xml:space="preserve"> AW3D data. </w:t>
      </w:r>
      <w:r w:rsidR="00664D5E">
        <w:t>(</w:t>
      </w:r>
      <w:r w:rsidRPr="00CC5017">
        <w:t>b) Top right</w:t>
      </w:r>
      <w:r w:rsidR="005C3EB7" w:rsidRPr="00CC5017">
        <w:t>:</w:t>
      </w:r>
      <w:r w:rsidRPr="00CC5017">
        <w:t xml:space="preserve"> DENMAS data. </w:t>
      </w:r>
      <w:r w:rsidR="00664D5E">
        <w:t>(</w:t>
      </w:r>
      <w:r w:rsidRPr="00CC5017">
        <w:t>c) Bottom left</w:t>
      </w:r>
      <w:r w:rsidR="005C3EB7" w:rsidRPr="00CC5017">
        <w:t>:</w:t>
      </w:r>
      <w:r w:rsidRPr="00CC5017">
        <w:t xml:space="preserve"> SRTM data. </w:t>
      </w:r>
      <w:r w:rsidR="00664D5E">
        <w:t>(</w:t>
      </w:r>
      <w:r w:rsidRPr="00CC5017">
        <w:t>d) Bottom right</w:t>
      </w:r>
      <w:r w:rsidR="005C3EB7" w:rsidRPr="00CC5017">
        <w:t>:</w:t>
      </w:r>
      <w:r w:rsidRPr="00CC5017">
        <w:t xml:space="preserve"> Present survey (Photoscan &amp; UAV data, 90-percentile case). The SW-NE and NW-SE vertical transect lines indicated are </w:t>
      </w:r>
      <w:r w:rsidR="005C3EB7" w:rsidRPr="00CC5017">
        <w:t xml:space="preserve">shown </w:t>
      </w:r>
      <w:r w:rsidRPr="00CC5017">
        <w:t>in Figure 6.</w:t>
      </w:r>
    </w:p>
    <w:p w14:paraId="7730A214" w14:textId="4394ACAB" w:rsidR="00012C22" w:rsidRPr="007303CD" w:rsidRDefault="00072C88" w:rsidP="00BE0D37">
      <w:pPr>
        <w:keepNext/>
        <w:keepLines/>
        <w:spacing w:after="120" w:line="276" w:lineRule="auto"/>
        <w:ind w:firstLine="284"/>
      </w:pPr>
      <w:r w:rsidRPr="007303CD">
        <w:rPr>
          <w:noProof/>
          <w:lang w:val="en-GB" w:eastAsia="ja-JP"/>
        </w:rPr>
        <w:drawing>
          <wp:anchor distT="0" distB="0" distL="114300" distR="114300" simplePos="0" relativeHeight="251660288" behindDoc="0" locked="0" layoutInCell="1" allowOverlap="1" wp14:anchorId="44D0D3ED" wp14:editId="485E03F9">
            <wp:simplePos x="0" y="0"/>
            <wp:positionH relativeFrom="column">
              <wp:posOffset>3084497</wp:posOffset>
            </wp:positionH>
            <wp:positionV relativeFrom="paragraph">
              <wp:posOffset>1838</wp:posOffset>
            </wp:positionV>
            <wp:extent cx="2949664" cy="1851025"/>
            <wp:effectExtent l="0" t="0" r="3175" b="0"/>
            <wp:wrapNone/>
            <wp:docPr id="15"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69188" cy="1863277"/>
                    </a:xfrm>
                    <a:prstGeom prst="rect">
                      <a:avLst/>
                    </a:prstGeom>
                    <a:noFill/>
                    <a:ln>
                      <a:noFill/>
                    </a:ln>
                  </pic:spPr>
                </pic:pic>
              </a:graphicData>
            </a:graphic>
            <wp14:sizeRelH relativeFrom="page">
              <wp14:pctWidth>0</wp14:pctWidth>
            </wp14:sizeRelH>
            <wp14:sizeRelV relativeFrom="page">
              <wp14:pctHeight>0</wp14:pctHeight>
            </wp14:sizeRelV>
          </wp:anchor>
        </w:drawing>
      </w:r>
      <w:r w:rsidR="00012C22" w:rsidRPr="007303CD">
        <w:rPr>
          <w:noProof/>
          <w:lang w:val="en-GB" w:eastAsia="ja-JP"/>
        </w:rPr>
        <w:drawing>
          <wp:inline distT="0" distB="0" distL="0" distR="0" wp14:anchorId="6680E01E" wp14:editId="33E14951">
            <wp:extent cx="2954741" cy="1851587"/>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10599" cy="1886591"/>
                    </a:xfrm>
                    <a:prstGeom prst="rect">
                      <a:avLst/>
                    </a:prstGeom>
                    <a:noFill/>
                    <a:ln>
                      <a:noFill/>
                    </a:ln>
                  </pic:spPr>
                </pic:pic>
              </a:graphicData>
            </a:graphic>
          </wp:inline>
        </w:drawing>
      </w:r>
    </w:p>
    <w:p w14:paraId="5BD2EDE1" w14:textId="45FCA961" w:rsidR="00F65814" w:rsidRDefault="00012C22" w:rsidP="00F65814">
      <w:pPr>
        <w:pStyle w:val="JCHSFigureCaption"/>
      </w:pPr>
      <w:r w:rsidRPr="00012C22">
        <w:t>Figure 6</w:t>
      </w:r>
      <w:r w:rsidR="00CC5017">
        <w:t>:</w:t>
      </w:r>
      <w:r w:rsidRPr="00012C22">
        <w:t xml:space="preserve"> Transect</w:t>
      </w:r>
      <w:r w:rsidR="00072C88">
        <w:t>s</w:t>
      </w:r>
      <w:r w:rsidRPr="00012C22">
        <w:t xml:space="preserve"> of flank of Anak Krakatau, showing the historical evolution over time and the profile after the 2018 volcanic eruption (from DEM data). The location of the transects is given in </w:t>
      </w:r>
      <w:r w:rsidR="002D0567" w:rsidRPr="00012C22">
        <w:t>Fig</w:t>
      </w:r>
      <w:r w:rsidR="002D0567">
        <w:t>.</w:t>
      </w:r>
      <w:r w:rsidR="002D0567" w:rsidRPr="00012C22">
        <w:t xml:space="preserve"> </w:t>
      </w:r>
      <w:r w:rsidRPr="00012C22">
        <w:t xml:space="preserve">5. </w:t>
      </w:r>
      <w:bookmarkStart w:id="12" w:name="_Hlk42786964"/>
      <w:r w:rsidRPr="00012C22">
        <w:t xml:space="preserve">AW3D, DENMAS and SRTM represent the data available prior to the tsunami, with UAV data representing the authors’ own surveys. </w:t>
      </w:r>
      <w:bookmarkEnd w:id="12"/>
      <w:r w:rsidRPr="00012C22" w:rsidDel="00283D04">
        <w:t xml:space="preserve"> </w:t>
      </w:r>
      <w:r w:rsidR="00F65814">
        <w:br w:type="page"/>
      </w:r>
    </w:p>
    <w:p w14:paraId="0B6D19AD" w14:textId="7ABA6573" w:rsidR="00012C22" w:rsidRPr="00012C22" w:rsidRDefault="00012C22" w:rsidP="00F65814">
      <w:pPr>
        <w:pStyle w:val="JCHSTableCaption"/>
      </w:pPr>
      <w:r w:rsidRPr="00012C22">
        <w:lastRenderedPageBreak/>
        <w:t>Table 2</w:t>
      </w:r>
      <w:r w:rsidR="00CC5017">
        <w:t>:</w:t>
      </w:r>
      <w:r w:rsidRPr="00012C22">
        <w:t xml:space="preserve"> Calculated volume of the material displaced by the eruption</w:t>
      </w:r>
      <w:r w:rsidR="0082629B">
        <w:t>.</w:t>
      </w:r>
      <w:r w:rsidRPr="00012C22">
        <w:t xml:space="preserve"> </w:t>
      </w:r>
    </w:p>
    <w:tbl>
      <w:tblPr>
        <w:tblW w:w="8779" w:type="dxa"/>
        <w:jc w:val="center"/>
        <w:tblCellMar>
          <w:left w:w="99" w:type="dxa"/>
          <w:right w:w="99" w:type="dxa"/>
        </w:tblCellMar>
        <w:tblLook w:val="04A0" w:firstRow="1" w:lastRow="0" w:firstColumn="1" w:lastColumn="0" w:noHBand="0" w:noVBand="1"/>
      </w:tblPr>
      <w:tblGrid>
        <w:gridCol w:w="1878"/>
        <w:gridCol w:w="1373"/>
        <w:gridCol w:w="1134"/>
        <w:gridCol w:w="1417"/>
        <w:gridCol w:w="2977"/>
      </w:tblGrid>
      <w:tr w:rsidR="00012C22" w:rsidRPr="00333455" w14:paraId="0B44DA70" w14:textId="77777777" w:rsidTr="00D77598">
        <w:trPr>
          <w:trHeight w:val="420"/>
          <w:jc w:val="center"/>
        </w:trPr>
        <w:tc>
          <w:tcPr>
            <w:tcW w:w="1878" w:type="dxa"/>
            <w:tcBorders>
              <w:top w:val="single" w:sz="4" w:space="0" w:color="auto"/>
              <w:bottom w:val="single" w:sz="4" w:space="0" w:color="auto"/>
            </w:tcBorders>
            <w:shd w:val="clear" w:color="auto" w:fill="auto"/>
            <w:noWrap/>
            <w:vAlign w:val="center"/>
            <w:hideMark/>
          </w:tcPr>
          <w:p w14:paraId="737EB300" w14:textId="77777777" w:rsidR="00012C22" w:rsidRPr="00333455" w:rsidRDefault="00012C22" w:rsidP="00333455">
            <w:pPr>
              <w:pStyle w:val="JCHSTableContents"/>
            </w:pPr>
            <w:r w:rsidRPr="00333455">
              <w:t>Data name</w:t>
            </w:r>
          </w:p>
        </w:tc>
        <w:tc>
          <w:tcPr>
            <w:tcW w:w="1373" w:type="dxa"/>
            <w:tcBorders>
              <w:top w:val="single" w:sz="4" w:space="0" w:color="auto"/>
              <w:bottom w:val="single" w:sz="4" w:space="0" w:color="auto"/>
            </w:tcBorders>
            <w:shd w:val="clear" w:color="auto" w:fill="auto"/>
            <w:noWrap/>
            <w:vAlign w:val="center"/>
            <w:hideMark/>
          </w:tcPr>
          <w:p w14:paraId="5EA5FDD3" w14:textId="77777777" w:rsidR="00012C22" w:rsidRPr="00333455" w:rsidRDefault="00012C22" w:rsidP="00333455">
            <w:pPr>
              <w:pStyle w:val="JCHSTableContents"/>
            </w:pPr>
            <w:r w:rsidRPr="00333455">
              <w:t>Horizontal resolution</w:t>
            </w:r>
          </w:p>
        </w:tc>
        <w:tc>
          <w:tcPr>
            <w:tcW w:w="1134" w:type="dxa"/>
            <w:tcBorders>
              <w:top w:val="single" w:sz="4" w:space="0" w:color="auto"/>
              <w:bottom w:val="single" w:sz="4" w:space="0" w:color="auto"/>
            </w:tcBorders>
            <w:shd w:val="clear" w:color="auto" w:fill="auto"/>
            <w:noWrap/>
            <w:vAlign w:val="center"/>
            <w:hideMark/>
          </w:tcPr>
          <w:p w14:paraId="21077BDE" w14:textId="77777777" w:rsidR="00012C22" w:rsidRPr="00333455" w:rsidRDefault="00012C22" w:rsidP="00333455">
            <w:pPr>
              <w:pStyle w:val="JCHSTableContents"/>
            </w:pPr>
            <w:r w:rsidRPr="00333455">
              <w:t>Volume (km3)</w:t>
            </w:r>
          </w:p>
        </w:tc>
        <w:tc>
          <w:tcPr>
            <w:tcW w:w="1417" w:type="dxa"/>
            <w:tcBorders>
              <w:top w:val="single" w:sz="4" w:space="0" w:color="auto"/>
              <w:bottom w:val="single" w:sz="4" w:space="0" w:color="auto"/>
            </w:tcBorders>
            <w:shd w:val="clear" w:color="auto" w:fill="auto"/>
            <w:noWrap/>
            <w:vAlign w:val="center"/>
            <w:hideMark/>
          </w:tcPr>
          <w:p w14:paraId="3727C2EC" w14:textId="77777777" w:rsidR="00012C22" w:rsidRPr="00333455" w:rsidRDefault="00012C22" w:rsidP="00333455">
            <w:pPr>
              <w:pStyle w:val="JCHSTableContents"/>
            </w:pPr>
            <w:r w:rsidRPr="00333455">
              <w:t>Top height (m)</w:t>
            </w:r>
          </w:p>
        </w:tc>
        <w:tc>
          <w:tcPr>
            <w:tcW w:w="2977" w:type="dxa"/>
            <w:tcBorders>
              <w:top w:val="single" w:sz="4" w:space="0" w:color="auto"/>
              <w:bottom w:val="single" w:sz="4" w:space="0" w:color="auto"/>
            </w:tcBorders>
            <w:shd w:val="clear" w:color="auto" w:fill="auto"/>
            <w:vAlign w:val="center"/>
            <w:hideMark/>
          </w:tcPr>
          <w:p w14:paraId="0B6DB852" w14:textId="77777777" w:rsidR="00012C22" w:rsidRPr="00333455" w:rsidRDefault="00012C22" w:rsidP="00333455">
            <w:pPr>
              <w:pStyle w:val="JCHSTableContents"/>
            </w:pPr>
            <w:r w:rsidRPr="00333455">
              <w:t>Acquisition period</w:t>
            </w:r>
          </w:p>
        </w:tc>
      </w:tr>
      <w:tr w:rsidR="00012C22" w:rsidRPr="00333455" w14:paraId="62578706" w14:textId="77777777" w:rsidTr="00D77598">
        <w:trPr>
          <w:trHeight w:val="375"/>
          <w:jc w:val="center"/>
        </w:trPr>
        <w:tc>
          <w:tcPr>
            <w:tcW w:w="1878" w:type="dxa"/>
            <w:tcBorders>
              <w:top w:val="single" w:sz="4" w:space="0" w:color="auto"/>
            </w:tcBorders>
            <w:shd w:val="clear" w:color="auto" w:fill="auto"/>
            <w:noWrap/>
            <w:vAlign w:val="center"/>
            <w:hideMark/>
          </w:tcPr>
          <w:p w14:paraId="6B7CBA73" w14:textId="77777777" w:rsidR="00012C22" w:rsidRPr="00333455" w:rsidRDefault="00012C22" w:rsidP="00333455">
            <w:pPr>
              <w:pStyle w:val="JCHSTableContents"/>
            </w:pPr>
            <w:r w:rsidRPr="00333455">
              <w:t>AW3D</w:t>
            </w:r>
          </w:p>
        </w:tc>
        <w:tc>
          <w:tcPr>
            <w:tcW w:w="1373" w:type="dxa"/>
            <w:tcBorders>
              <w:top w:val="single" w:sz="4" w:space="0" w:color="auto"/>
            </w:tcBorders>
            <w:shd w:val="clear" w:color="auto" w:fill="auto"/>
            <w:noWrap/>
            <w:vAlign w:val="center"/>
            <w:hideMark/>
          </w:tcPr>
          <w:p w14:paraId="2B09BDB9" w14:textId="77777777" w:rsidR="00012C22" w:rsidRPr="00333455" w:rsidRDefault="00012C22" w:rsidP="00333455">
            <w:pPr>
              <w:pStyle w:val="JCHSTableContents"/>
            </w:pPr>
            <w:r w:rsidRPr="00333455">
              <w:t>2.5 m</w:t>
            </w:r>
          </w:p>
        </w:tc>
        <w:tc>
          <w:tcPr>
            <w:tcW w:w="1134" w:type="dxa"/>
            <w:tcBorders>
              <w:top w:val="single" w:sz="4" w:space="0" w:color="auto"/>
            </w:tcBorders>
            <w:shd w:val="clear" w:color="auto" w:fill="auto"/>
            <w:noWrap/>
            <w:vAlign w:val="center"/>
            <w:hideMark/>
          </w:tcPr>
          <w:p w14:paraId="2FC02412" w14:textId="77777777" w:rsidR="00012C22" w:rsidRPr="00333455" w:rsidRDefault="00012C22" w:rsidP="00333455">
            <w:pPr>
              <w:pStyle w:val="JCHSTableContents"/>
            </w:pPr>
            <w:r w:rsidRPr="00333455">
              <w:t>0.18426</w:t>
            </w:r>
          </w:p>
        </w:tc>
        <w:tc>
          <w:tcPr>
            <w:tcW w:w="1417" w:type="dxa"/>
            <w:tcBorders>
              <w:top w:val="single" w:sz="4" w:space="0" w:color="auto"/>
            </w:tcBorders>
            <w:shd w:val="clear" w:color="auto" w:fill="auto"/>
            <w:noWrap/>
            <w:vAlign w:val="center"/>
            <w:hideMark/>
          </w:tcPr>
          <w:p w14:paraId="7934936A" w14:textId="77777777" w:rsidR="00012C22" w:rsidRPr="00333455" w:rsidRDefault="00012C22" w:rsidP="00333455">
            <w:pPr>
              <w:pStyle w:val="JCHSTableContents"/>
            </w:pPr>
            <w:r w:rsidRPr="00333455">
              <w:t>292</w:t>
            </w:r>
          </w:p>
        </w:tc>
        <w:tc>
          <w:tcPr>
            <w:tcW w:w="2977" w:type="dxa"/>
            <w:tcBorders>
              <w:top w:val="single" w:sz="4" w:space="0" w:color="auto"/>
            </w:tcBorders>
            <w:shd w:val="clear" w:color="auto" w:fill="auto"/>
            <w:noWrap/>
            <w:vAlign w:val="center"/>
            <w:hideMark/>
          </w:tcPr>
          <w:p w14:paraId="71083148" w14:textId="77777777" w:rsidR="00012C22" w:rsidRPr="00333455" w:rsidRDefault="00012C22" w:rsidP="00333455">
            <w:pPr>
              <w:pStyle w:val="JCHSTableContents"/>
            </w:pPr>
            <w:r w:rsidRPr="00333455">
              <w:t>During from 2006 to 2011</w:t>
            </w:r>
          </w:p>
        </w:tc>
      </w:tr>
      <w:tr w:rsidR="00012C22" w:rsidRPr="00333455" w14:paraId="5CE23177" w14:textId="77777777" w:rsidTr="00D77598">
        <w:trPr>
          <w:trHeight w:val="375"/>
          <w:jc w:val="center"/>
        </w:trPr>
        <w:tc>
          <w:tcPr>
            <w:tcW w:w="1878" w:type="dxa"/>
            <w:shd w:val="clear" w:color="auto" w:fill="auto"/>
            <w:noWrap/>
            <w:vAlign w:val="center"/>
            <w:hideMark/>
          </w:tcPr>
          <w:p w14:paraId="52E3D25C" w14:textId="77777777" w:rsidR="00012C22" w:rsidRPr="00333455" w:rsidRDefault="00012C22" w:rsidP="00333455">
            <w:pPr>
              <w:pStyle w:val="JCHSTableContents"/>
            </w:pPr>
            <w:r w:rsidRPr="00333455">
              <w:t>SRTM</w:t>
            </w:r>
          </w:p>
        </w:tc>
        <w:tc>
          <w:tcPr>
            <w:tcW w:w="1373" w:type="dxa"/>
            <w:shd w:val="clear" w:color="auto" w:fill="auto"/>
            <w:noWrap/>
            <w:vAlign w:val="center"/>
            <w:hideMark/>
          </w:tcPr>
          <w:p w14:paraId="090A03D1" w14:textId="77777777" w:rsidR="00012C22" w:rsidRPr="00333455" w:rsidRDefault="00012C22" w:rsidP="00333455">
            <w:pPr>
              <w:pStyle w:val="JCHSTableContents"/>
            </w:pPr>
            <w:r w:rsidRPr="00333455">
              <w:t>1 arc sec (≈30 m)</w:t>
            </w:r>
          </w:p>
        </w:tc>
        <w:tc>
          <w:tcPr>
            <w:tcW w:w="1134" w:type="dxa"/>
            <w:shd w:val="clear" w:color="auto" w:fill="auto"/>
            <w:noWrap/>
            <w:vAlign w:val="center"/>
            <w:hideMark/>
          </w:tcPr>
          <w:p w14:paraId="60412E15" w14:textId="77777777" w:rsidR="00012C22" w:rsidRPr="00333455" w:rsidRDefault="00012C22" w:rsidP="00333455">
            <w:pPr>
              <w:pStyle w:val="JCHSTableContents"/>
            </w:pPr>
            <w:r w:rsidRPr="00333455">
              <w:t>0.18184</w:t>
            </w:r>
          </w:p>
        </w:tc>
        <w:tc>
          <w:tcPr>
            <w:tcW w:w="1417" w:type="dxa"/>
            <w:shd w:val="clear" w:color="auto" w:fill="auto"/>
            <w:noWrap/>
            <w:vAlign w:val="center"/>
            <w:hideMark/>
          </w:tcPr>
          <w:p w14:paraId="3F91CE92" w14:textId="77777777" w:rsidR="00012C22" w:rsidRPr="00333455" w:rsidRDefault="00012C22" w:rsidP="00333455">
            <w:pPr>
              <w:pStyle w:val="JCHSTableContents"/>
            </w:pPr>
            <w:r w:rsidRPr="00333455">
              <w:t>277</w:t>
            </w:r>
          </w:p>
        </w:tc>
        <w:tc>
          <w:tcPr>
            <w:tcW w:w="2977" w:type="dxa"/>
            <w:shd w:val="clear" w:color="auto" w:fill="auto"/>
            <w:noWrap/>
            <w:vAlign w:val="center"/>
            <w:hideMark/>
          </w:tcPr>
          <w:p w14:paraId="57AE82F1" w14:textId="77777777" w:rsidR="00012C22" w:rsidRPr="00333455" w:rsidRDefault="00012C22" w:rsidP="00333455">
            <w:pPr>
              <w:pStyle w:val="JCHSTableContents"/>
            </w:pPr>
            <w:r w:rsidRPr="00333455">
              <w:t>February 2000</w:t>
            </w:r>
          </w:p>
        </w:tc>
      </w:tr>
      <w:tr w:rsidR="00012C22" w:rsidRPr="00333455" w14:paraId="4EF2E576" w14:textId="77777777" w:rsidTr="00D77598">
        <w:trPr>
          <w:trHeight w:val="375"/>
          <w:jc w:val="center"/>
        </w:trPr>
        <w:tc>
          <w:tcPr>
            <w:tcW w:w="1878" w:type="dxa"/>
            <w:shd w:val="clear" w:color="auto" w:fill="auto"/>
            <w:noWrap/>
            <w:vAlign w:val="center"/>
            <w:hideMark/>
          </w:tcPr>
          <w:p w14:paraId="6C907ADE" w14:textId="77777777" w:rsidR="00012C22" w:rsidRPr="00333455" w:rsidRDefault="00012C22" w:rsidP="00333455">
            <w:pPr>
              <w:pStyle w:val="JCHSTableContents"/>
            </w:pPr>
            <w:r w:rsidRPr="00333455">
              <w:t>DEMNAS</w:t>
            </w:r>
          </w:p>
        </w:tc>
        <w:tc>
          <w:tcPr>
            <w:tcW w:w="1373" w:type="dxa"/>
            <w:shd w:val="clear" w:color="auto" w:fill="auto"/>
            <w:noWrap/>
            <w:vAlign w:val="center"/>
            <w:hideMark/>
          </w:tcPr>
          <w:p w14:paraId="7DC69247" w14:textId="77777777" w:rsidR="00012C22" w:rsidRPr="00333455" w:rsidRDefault="00012C22" w:rsidP="00333455">
            <w:pPr>
              <w:pStyle w:val="JCHSTableContents"/>
            </w:pPr>
            <w:r w:rsidRPr="00333455">
              <w:t>0.27 arc sec (≈8 m)</w:t>
            </w:r>
          </w:p>
        </w:tc>
        <w:tc>
          <w:tcPr>
            <w:tcW w:w="1134" w:type="dxa"/>
            <w:shd w:val="clear" w:color="auto" w:fill="auto"/>
            <w:noWrap/>
            <w:vAlign w:val="center"/>
            <w:hideMark/>
          </w:tcPr>
          <w:p w14:paraId="45E6A2E8" w14:textId="77777777" w:rsidR="00012C22" w:rsidRPr="00333455" w:rsidRDefault="00012C22" w:rsidP="00333455">
            <w:pPr>
              <w:pStyle w:val="JCHSTableContents"/>
            </w:pPr>
            <w:r w:rsidRPr="00333455">
              <w:t>0.16327</w:t>
            </w:r>
          </w:p>
        </w:tc>
        <w:tc>
          <w:tcPr>
            <w:tcW w:w="1417" w:type="dxa"/>
            <w:shd w:val="clear" w:color="auto" w:fill="auto"/>
            <w:noWrap/>
            <w:vAlign w:val="center"/>
            <w:hideMark/>
          </w:tcPr>
          <w:p w14:paraId="3C047486" w14:textId="77777777" w:rsidR="00012C22" w:rsidRPr="00333455" w:rsidRDefault="00012C22" w:rsidP="00333455">
            <w:pPr>
              <w:pStyle w:val="JCHSTableContents"/>
            </w:pPr>
            <w:r w:rsidRPr="00333455">
              <w:t>260</w:t>
            </w:r>
          </w:p>
        </w:tc>
        <w:tc>
          <w:tcPr>
            <w:tcW w:w="2977" w:type="dxa"/>
            <w:shd w:val="clear" w:color="auto" w:fill="auto"/>
            <w:noWrap/>
            <w:vAlign w:val="center"/>
            <w:hideMark/>
          </w:tcPr>
          <w:p w14:paraId="11F71525" w14:textId="77777777" w:rsidR="00012C22" w:rsidRPr="00333455" w:rsidRDefault="00012C22" w:rsidP="00333455">
            <w:pPr>
              <w:pStyle w:val="JCHSTableContents"/>
            </w:pPr>
            <w:r w:rsidRPr="00333455">
              <w:t>After 2006</w:t>
            </w:r>
          </w:p>
        </w:tc>
      </w:tr>
      <w:tr w:rsidR="00012C22" w:rsidRPr="00333455" w14:paraId="6490619F" w14:textId="77777777" w:rsidTr="00D77598">
        <w:trPr>
          <w:trHeight w:val="375"/>
          <w:jc w:val="center"/>
        </w:trPr>
        <w:tc>
          <w:tcPr>
            <w:tcW w:w="1878" w:type="dxa"/>
            <w:shd w:val="clear" w:color="auto" w:fill="auto"/>
            <w:noWrap/>
            <w:vAlign w:val="center"/>
            <w:hideMark/>
          </w:tcPr>
          <w:p w14:paraId="5759C279" w14:textId="77777777" w:rsidR="00012C22" w:rsidRPr="00333455" w:rsidRDefault="00012C22" w:rsidP="00333455">
            <w:pPr>
              <w:pStyle w:val="JCHSTableContents"/>
            </w:pPr>
            <w:r w:rsidRPr="00333455">
              <w:t>UAV&amp;Photoscan (75%-case)</w:t>
            </w:r>
          </w:p>
        </w:tc>
        <w:tc>
          <w:tcPr>
            <w:tcW w:w="1373" w:type="dxa"/>
            <w:shd w:val="clear" w:color="auto" w:fill="auto"/>
            <w:noWrap/>
            <w:vAlign w:val="center"/>
            <w:hideMark/>
          </w:tcPr>
          <w:p w14:paraId="2986774C" w14:textId="77777777" w:rsidR="00012C22" w:rsidRPr="00333455" w:rsidRDefault="00012C22" w:rsidP="00333455">
            <w:pPr>
              <w:pStyle w:val="JCHSTableContents"/>
            </w:pPr>
            <w:r w:rsidRPr="00333455">
              <w:t>0.22 m</w:t>
            </w:r>
          </w:p>
        </w:tc>
        <w:tc>
          <w:tcPr>
            <w:tcW w:w="1134" w:type="dxa"/>
            <w:shd w:val="clear" w:color="auto" w:fill="auto"/>
            <w:noWrap/>
            <w:vAlign w:val="center"/>
            <w:hideMark/>
          </w:tcPr>
          <w:p w14:paraId="269B6232" w14:textId="77777777" w:rsidR="00012C22" w:rsidRPr="00333455" w:rsidRDefault="00012C22" w:rsidP="00333455">
            <w:pPr>
              <w:pStyle w:val="JCHSTableContents"/>
            </w:pPr>
            <w:r w:rsidRPr="00333455">
              <w:t>0.12690</w:t>
            </w:r>
          </w:p>
        </w:tc>
        <w:tc>
          <w:tcPr>
            <w:tcW w:w="1417" w:type="dxa"/>
            <w:shd w:val="clear" w:color="auto" w:fill="auto"/>
            <w:noWrap/>
            <w:vAlign w:val="center"/>
            <w:hideMark/>
          </w:tcPr>
          <w:p w14:paraId="3212EBDC" w14:textId="77777777" w:rsidR="00012C22" w:rsidRPr="00333455" w:rsidRDefault="00012C22" w:rsidP="00333455">
            <w:pPr>
              <w:pStyle w:val="JCHSTableContents"/>
            </w:pPr>
            <w:r w:rsidRPr="00333455">
              <w:t>165</w:t>
            </w:r>
          </w:p>
        </w:tc>
        <w:tc>
          <w:tcPr>
            <w:tcW w:w="2977" w:type="dxa"/>
            <w:shd w:val="clear" w:color="auto" w:fill="auto"/>
            <w:noWrap/>
            <w:vAlign w:val="center"/>
            <w:hideMark/>
          </w:tcPr>
          <w:p w14:paraId="1AEF2CA4" w14:textId="77777777" w:rsidR="00012C22" w:rsidRPr="00333455" w:rsidRDefault="00012C22" w:rsidP="00333455">
            <w:pPr>
              <w:pStyle w:val="JCHSTableContents"/>
            </w:pPr>
            <w:r w:rsidRPr="00333455">
              <w:t>17th August 2019</w:t>
            </w:r>
          </w:p>
        </w:tc>
      </w:tr>
      <w:tr w:rsidR="00012C22" w:rsidRPr="00333455" w14:paraId="5BBD33A1" w14:textId="77777777" w:rsidTr="00D77598">
        <w:trPr>
          <w:trHeight w:val="390"/>
          <w:jc w:val="center"/>
        </w:trPr>
        <w:tc>
          <w:tcPr>
            <w:tcW w:w="1878" w:type="dxa"/>
            <w:tcBorders>
              <w:bottom w:val="single" w:sz="4" w:space="0" w:color="auto"/>
            </w:tcBorders>
            <w:shd w:val="clear" w:color="auto" w:fill="auto"/>
            <w:noWrap/>
            <w:vAlign w:val="center"/>
            <w:hideMark/>
          </w:tcPr>
          <w:p w14:paraId="11FE0CFF" w14:textId="77777777" w:rsidR="00012C22" w:rsidRPr="00333455" w:rsidRDefault="00012C22" w:rsidP="00333455">
            <w:pPr>
              <w:pStyle w:val="JCHSTableContents"/>
            </w:pPr>
            <w:r w:rsidRPr="00333455">
              <w:t>UAV&amp;Photoscan (90%-case)</w:t>
            </w:r>
          </w:p>
        </w:tc>
        <w:tc>
          <w:tcPr>
            <w:tcW w:w="1373" w:type="dxa"/>
            <w:tcBorders>
              <w:bottom w:val="single" w:sz="4" w:space="0" w:color="auto"/>
            </w:tcBorders>
            <w:shd w:val="clear" w:color="auto" w:fill="auto"/>
            <w:noWrap/>
            <w:vAlign w:val="center"/>
            <w:hideMark/>
          </w:tcPr>
          <w:p w14:paraId="5A454C41" w14:textId="77777777" w:rsidR="00012C22" w:rsidRPr="00333455" w:rsidRDefault="00012C22" w:rsidP="00333455">
            <w:pPr>
              <w:pStyle w:val="JCHSTableContents"/>
            </w:pPr>
            <w:r w:rsidRPr="00333455">
              <w:t>0.22 m</w:t>
            </w:r>
          </w:p>
        </w:tc>
        <w:tc>
          <w:tcPr>
            <w:tcW w:w="1134" w:type="dxa"/>
            <w:tcBorders>
              <w:bottom w:val="single" w:sz="4" w:space="0" w:color="auto"/>
            </w:tcBorders>
            <w:shd w:val="clear" w:color="auto" w:fill="auto"/>
            <w:noWrap/>
            <w:vAlign w:val="center"/>
            <w:hideMark/>
          </w:tcPr>
          <w:p w14:paraId="2F8B4D9B" w14:textId="77777777" w:rsidR="00012C22" w:rsidRPr="00333455" w:rsidRDefault="00012C22" w:rsidP="00333455">
            <w:pPr>
              <w:pStyle w:val="JCHSTableContents"/>
            </w:pPr>
            <w:r w:rsidRPr="00333455">
              <w:t>0.13471</w:t>
            </w:r>
          </w:p>
        </w:tc>
        <w:tc>
          <w:tcPr>
            <w:tcW w:w="1417" w:type="dxa"/>
            <w:tcBorders>
              <w:bottom w:val="single" w:sz="4" w:space="0" w:color="auto"/>
            </w:tcBorders>
            <w:shd w:val="clear" w:color="auto" w:fill="auto"/>
            <w:noWrap/>
            <w:vAlign w:val="center"/>
            <w:hideMark/>
          </w:tcPr>
          <w:p w14:paraId="0E2CEDAE" w14:textId="77777777" w:rsidR="00012C22" w:rsidRPr="00333455" w:rsidRDefault="00012C22" w:rsidP="00333455">
            <w:pPr>
              <w:pStyle w:val="JCHSTableContents"/>
            </w:pPr>
            <w:r w:rsidRPr="00333455">
              <w:t>168</w:t>
            </w:r>
          </w:p>
        </w:tc>
        <w:tc>
          <w:tcPr>
            <w:tcW w:w="2977" w:type="dxa"/>
            <w:tcBorders>
              <w:bottom w:val="single" w:sz="4" w:space="0" w:color="auto"/>
            </w:tcBorders>
            <w:shd w:val="clear" w:color="auto" w:fill="auto"/>
            <w:noWrap/>
            <w:vAlign w:val="center"/>
            <w:hideMark/>
          </w:tcPr>
          <w:p w14:paraId="6CA6F2CA" w14:textId="77777777" w:rsidR="00012C22" w:rsidRPr="00333455" w:rsidRDefault="00012C22" w:rsidP="00333455">
            <w:pPr>
              <w:pStyle w:val="JCHSTableContents"/>
            </w:pPr>
            <w:r w:rsidRPr="00333455">
              <w:t>17th August 2019</w:t>
            </w:r>
          </w:p>
        </w:tc>
      </w:tr>
    </w:tbl>
    <w:p w14:paraId="2988E815" w14:textId="43BAC899" w:rsidR="00012C22" w:rsidRPr="00C21243" w:rsidRDefault="00012C22" w:rsidP="00F65814">
      <w:pPr>
        <w:pStyle w:val="JCHSHeaderLevel2"/>
      </w:pPr>
      <w:r>
        <w:t>Perimeter survey of the island</w:t>
      </w:r>
    </w:p>
    <w:p w14:paraId="57AB5924" w14:textId="28820CE2" w:rsidR="00012C22" w:rsidRPr="003861FA" w:rsidRDefault="00012C22" w:rsidP="00F65814">
      <w:pPr>
        <w:pStyle w:val="JCHSMaintext"/>
      </w:pPr>
      <w:r w:rsidRPr="003861FA">
        <w:t>The 360˚ degree panoramic videos produced as part of this survey can be found on Vimeo ( </w:t>
      </w:r>
      <w:bookmarkStart w:id="13" w:name="_Hlk54106328"/>
      <w:r w:rsidRPr="003861FA">
        <w:rPr>
          <w:rStyle w:val="Hyperlink"/>
          <w:color w:val="auto"/>
        </w:rPr>
        <w:t>https://vimeo.com/showcase/6851365</w:t>
      </w:r>
      <w:bookmarkEnd w:id="13"/>
      <w:r w:rsidRPr="003861FA">
        <w:t> ) and Hatch research blog ( </w:t>
      </w:r>
      <w:hyperlink r:id="rId33" w:tgtFrame="_blank" w:history="1">
        <w:r w:rsidRPr="003861FA">
          <w:rPr>
            <w:rStyle w:val="Hyperlink"/>
            <w:color w:val="auto"/>
          </w:rPr>
          <w:t>http://www.thehatch.tv/anak-krakatau/</w:t>
        </w:r>
      </w:hyperlink>
      <w:r w:rsidRPr="003861FA">
        <w:t xml:space="preserve"> ). </w:t>
      </w:r>
    </w:p>
    <w:p w14:paraId="63FA67C4" w14:textId="653F95F1" w:rsidR="00012C22" w:rsidRPr="003861FA" w:rsidRDefault="00012C22" w:rsidP="00F65814">
      <w:pPr>
        <w:pStyle w:val="JCHSMaintext"/>
      </w:pPr>
      <w:r w:rsidRPr="003861FA">
        <w:t xml:space="preserve">The </w:t>
      </w:r>
      <w:r w:rsidRPr="00366678">
        <w:rPr>
          <w:i/>
          <w:iCs/>
        </w:rPr>
        <w:t>Anak Krakatau - Aerial 1 - 7</w:t>
      </w:r>
      <w:r w:rsidRPr="003861FA">
        <w:t xml:space="preserve">  360 Films were shot on a Nikon KeyMission 360 and allow the viewer to interact with the film and view the environment in 360 degrees. Unfortunately, the visibility of the underwater 360 film was less than one metre, given the large amount of suspended particles in the water column. Hence, none of this footage rendered anything of interest and are not included in the links given above. </w:t>
      </w:r>
    </w:p>
    <w:p w14:paraId="7527C42A" w14:textId="4542DCA8" w:rsidR="00012C22" w:rsidRPr="003861FA" w:rsidRDefault="00012C22" w:rsidP="00F65814">
      <w:pPr>
        <w:pStyle w:val="JCHSMaintext"/>
      </w:pPr>
      <w:r w:rsidRPr="003861FA">
        <w:t xml:space="preserve">There are two Anak Krakatau aerial UAV (Drone shots) that give the viewer a sense of location of the overhead terrain. From the films </w:t>
      </w:r>
      <w:r w:rsidRPr="00366678">
        <w:rPr>
          <w:i/>
          <w:iCs/>
        </w:rPr>
        <w:t>001 - 012 Handheld</w:t>
      </w:r>
      <w:r w:rsidRPr="003861FA">
        <w:t xml:space="preserve"> it is possible to obtain a visual sense of the run-up heights and loss of vegetation in the surrounding islands.</w:t>
      </w:r>
    </w:p>
    <w:p w14:paraId="389A8712" w14:textId="71CD4714" w:rsidR="00012C22" w:rsidRPr="00DC6AB2" w:rsidRDefault="00012C22" w:rsidP="00F65814">
      <w:pPr>
        <w:pStyle w:val="JCHSMaintext"/>
      </w:pPr>
      <w:r w:rsidRPr="003861FA">
        <w:t xml:space="preserve">Additionally, the authors collected a number of videos of the event from some of the officers stationed in the islands. These </w:t>
      </w:r>
      <w:r w:rsidRPr="00366678">
        <w:rPr>
          <w:i/>
          <w:iCs/>
        </w:rPr>
        <w:t>001 to 011_Guard</w:t>
      </w:r>
      <w:r w:rsidRPr="003861FA">
        <w:t xml:space="preserve"> films are also included in this vimeo showcase, showing a range of eruptions from Anak Krakatau as the event was unfolding. There are a number of photographs also provided on the Hatch blog that were taken at the same time of filming, both from the guards and during the field survey. </w:t>
      </w:r>
    </w:p>
    <w:p w14:paraId="5952647D" w14:textId="053CCBBF" w:rsidR="00012C22" w:rsidRPr="007303CD" w:rsidRDefault="00012C22" w:rsidP="003861FA">
      <w:pPr>
        <w:pStyle w:val="JCHSHeaderLevel1"/>
      </w:pPr>
      <w:r>
        <w:t>Discussion</w:t>
      </w:r>
    </w:p>
    <w:p w14:paraId="6755D68E" w14:textId="558C58A0" w:rsidR="00012C22" w:rsidRPr="00F65814" w:rsidRDefault="00012C22" w:rsidP="00F65814">
      <w:pPr>
        <w:pStyle w:val="JCHSMaintext"/>
      </w:pPr>
      <w:r w:rsidRPr="00F65814">
        <w:t xml:space="preserve">The measured run-up heights shown in Fig. 1 correlate well with the results of Grilli et al. (2019), who correctly identified that high-run ups would take place along Sertung and Rakata (they identified that the runup would be at least 45 m on the directly exposed steep shores of those islands, with 39.9 m being measured in the present survey along Sertung). However, Grilli et al. (2019) failed to reproduce the run-ups of Kecil (Panjang island), where the interviews with local officials and evidence on the ground (see Fig. 2a) indicate the island was overtopped. The authors measured run-up as high as 60-80 m, whereas Grilli et al. (2019) indicate that refraction around the volcano would result on run-ups of 15-25 m. </w:t>
      </w:r>
      <w:bookmarkStart w:id="14" w:name="_Hlk42866834"/>
      <w:r w:rsidRPr="00F65814">
        <w:t>At the southern side of Palau Sertung Borrero et al. (2020) report run-up heights of just around 50</w:t>
      </w:r>
      <w:r w:rsidR="004D66C3" w:rsidRPr="00F65814">
        <w:t xml:space="preserve"> </w:t>
      </w:r>
      <w:r w:rsidRPr="00F65814">
        <w:t xml:space="preserve">m, raising to over 80 m. The authors only surveyed one point here, given that further north those interviewed indicated that the wave went over the island (thus it is not clear whether actually reporting the run-up height would be a good measure of this value). In the area of Rakata surveyed by the authors Borrero et al. (2020) indicate run-ups of 60 m, though they reported difficulty in obtaining results from Panjang. </w:t>
      </w:r>
      <w:bookmarkEnd w:id="14"/>
    </w:p>
    <w:p w14:paraId="34B1F46A" w14:textId="145951BF" w:rsidR="00012C22" w:rsidRPr="00F65814" w:rsidRDefault="00012C22" w:rsidP="00F65814">
      <w:pPr>
        <w:pStyle w:val="JCHSMaintext"/>
      </w:pPr>
      <w:r w:rsidRPr="00F65814">
        <w:t>Then, the authors analysed and try to estimate the volume of material that was lost during the eruption, which was estimated at 0.286-0.574 km3 (which compares to the range of 0.22-0.30 km3 estimated by Grilli et al.</w:t>
      </w:r>
      <w:r w:rsidR="004D66C3" w:rsidRPr="00F65814">
        <w:t xml:space="preserve"> (</w:t>
      </w:r>
      <w:r w:rsidRPr="00F65814">
        <w:t>2019</w:t>
      </w:r>
      <w:r w:rsidR="004D66C3" w:rsidRPr="00F65814">
        <w:t>)</w:t>
      </w:r>
      <w:r w:rsidRPr="00F65814">
        <w:t xml:space="preserve">, </w:t>
      </w:r>
      <w:bookmarkStart w:id="15" w:name="_Hlk42787103"/>
      <w:r w:rsidRPr="00F65814">
        <w:t>and could at least partly indicate the difference in run-up heights).</w:t>
      </w:r>
      <w:bookmarkEnd w:id="15"/>
    </w:p>
    <w:p w14:paraId="045AB300" w14:textId="3F055955" w:rsidR="00012C22" w:rsidRPr="00F65814" w:rsidRDefault="00012C22" w:rsidP="00F65814">
      <w:pPr>
        <w:pStyle w:val="JCHSMaintext"/>
      </w:pPr>
      <w:r w:rsidRPr="00F65814">
        <w:t xml:space="preserve">The field results have important implications for the simulation of tsunamis that could be caused by the future flank collapses of Anak Krakatau, and the importance of source directionality </w:t>
      </w:r>
      <w:bookmarkStart w:id="16" w:name="_Hlk42786243"/>
      <w:r w:rsidRPr="00F65814">
        <w:t xml:space="preserve">(i.e. the primary direction of the propagation of the tsunami as it propagates over the ocean). </w:t>
      </w:r>
      <w:bookmarkEnd w:id="16"/>
      <w:r w:rsidRPr="00F65814">
        <w:t xml:space="preserve">Takabatake et al. (2019) and TDMRC (2019) reported how the 2018 event caused relatively higher inundation and run-up heights in the north-north-eastern direction from Anak Krakatau (i.e., </w:t>
      </w:r>
      <w:r w:rsidRPr="00F65814">
        <w:lastRenderedPageBreak/>
        <w:t xml:space="preserve">Central Waymuli–Kahai Beach), with a maximum surveyed run-up height of 6.8 m. In Java island, significantly higher inundation and run-up heights were measured at Cipenyu Beach (Pandeglang Regency), located to the south-south-eastern direction from Anak Krakatau, with over 10 m inundation and run-up heights being recorded. Essentially, the tsunami generated by the flank collapse of Anak Krakatau was partially blocked by the island around it (with, for example, Sertung island preventing the propagation of the tsunami towards Sinar Agung and Bandung Jaya). </w:t>
      </w:r>
    </w:p>
    <w:p w14:paraId="405B041B" w14:textId="483C3568" w:rsidR="00012C22" w:rsidRPr="00F65814" w:rsidRDefault="00012C22" w:rsidP="00F65814">
      <w:pPr>
        <w:pStyle w:val="JCHSMaintext"/>
      </w:pPr>
      <w:bookmarkStart w:id="17" w:name="_Hlk44090626"/>
      <w:r w:rsidRPr="00F65814">
        <w:t>This tsunami was generated in shallow water, and would have had a short wavelength</w:t>
      </w:r>
      <w:r w:rsidR="001A2403" w:rsidRPr="00F65814">
        <w:t xml:space="preserve"> than subduction fault tsunamis</w:t>
      </w:r>
      <w:r w:rsidRPr="00F65814">
        <w:t xml:space="preserve"> (Takabatake et al., 2020). The fact that the bathymetry was rather deep (over 200 m) in the southwest direction from Anak Krakatau would have helped the tsunami wave propagate in this direction  away from the islands of Sumatra and Java, which can explain why inundation heights in the populated coastline in these islands was limited, see Fig. 1). However, the opening is rather large in this direction, which would have helped the tsunami wave energy disperse into the wider ocean. </w:t>
      </w:r>
    </w:p>
    <w:p w14:paraId="7EB943FD" w14:textId="1A478EC1" w:rsidR="00012C22" w:rsidRPr="00F65814" w:rsidRDefault="00012C22" w:rsidP="00F65814">
      <w:pPr>
        <w:pStyle w:val="JCHSMaintext"/>
      </w:pPr>
      <w:r w:rsidRPr="00F65814">
        <w:t>While the main flank collapse appears to have been towards the south/south-west, the tsunami would have reflected off Rakata island towards the north. There is also the possibility that part of the volcanic collapse would have been towards the north (or other directions), explaining the considerable run-up in the other islands in the group. However, the bathymetry to the north of this group of islands is relatively shallow (around ~25</w:t>
      </w:r>
      <w:r w:rsidR="002D0567" w:rsidRPr="00F65814">
        <w:t xml:space="preserve"> </w:t>
      </w:r>
      <w:r w:rsidRPr="00F65814">
        <w:t xml:space="preserve">m in most area). This would have hindered propagation (due to a reduced flow rate due to the low </w:t>
      </w:r>
      <w:r w:rsidR="00366678" w:rsidRPr="00F65814">
        <w:t xml:space="preserve">celerity </w:t>
      </w:r>
      <w:r w:rsidRPr="00F65814">
        <w:t xml:space="preserve">of the tsunami). The high density of the tsunami wave would have resulted in the tsunami growing in height, possibly causing some localized wave-breaking (though this last effect would have been minor). The worst inundation heights recorded by Takabatake et al (2018) were in western Java, which would have been facilitated by the slightly deeper bathymetry between Panjang and Rakata. However, far more important than the bathymetry is the effect of the shielding provided by the islands themselves, which would have reflected much of the wave energy and contained it within the inside of the archipelago. </w:t>
      </w:r>
      <w:bookmarkStart w:id="18" w:name="_Hlk54106795"/>
      <w:bookmarkEnd w:id="17"/>
      <w:r w:rsidR="00770962" w:rsidRPr="00F65814">
        <w:t xml:space="preserve">Also, the possibility that in such complex bathymetry the tsunami could have generated edge waves remains a (speculative) possibility, </w:t>
      </w:r>
      <w:r w:rsidR="004D66C3" w:rsidRPr="00F65814">
        <w:t>as has been indicated by research conducted on the characteristics of the 2011 Tohoku Earthquake and Tsunami in some areas (Koyano et al., 2020).</w:t>
      </w:r>
      <w:bookmarkEnd w:id="18"/>
    </w:p>
    <w:p w14:paraId="4FE7F3E2" w14:textId="56BB8432" w:rsidR="00012C22" w:rsidRPr="00F65814" w:rsidRDefault="00012C22" w:rsidP="00F65814">
      <w:pPr>
        <w:pStyle w:val="JCHSMaintext"/>
      </w:pPr>
      <w:r w:rsidRPr="00F65814">
        <w:t xml:space="preserve">There were considerable challenges and limitations involved in this field survey. First of all, it took place months after the actual the flank collapse, meaning that by then some vegetation had regrown, and the authors could only obtain a lower limit of the possible run-ups that took place. In some cases, these measurements were based on long distance estimates, given that it was physically impossible to climb the steep side of the mountains (which are uninhabited). </w:t>
      </w:r>
    </w:p>
    <w:p w14:paraId="332B9179" w14:textId="05B8C2A5" w:rsidR="00012C22" w:rsidRPr="00F65814" w:rsidRDefault="00012C22" w:rsidP="00F65814">
      <w:pPr>
        <w:pStyle w:val="JCHSMaintext"/>
      </w:pPr>
      <w:r w:rsidRPr="00F65814">
        <w:t xml:space="preserve">The bathymetry measurements that were carried out can provide a rough indication of the overall bathymetry in the area. However, there were very clear and abrupt changes in bathymetry in short distances, indicating the presence of very steep underwater cliffs and rough edges. To obtain a full picture it would probably be necessary to conduct multi-beam measurements and spend considerable time mapping the area. Nevertheless, the data obtained can provide modellers with a better estimation than previously existing maps. </w:t>
      </w:r>
    </w:p>
    <w:p w14:paraId="14359431" w14:textId="095D09D2" w:rsidR="00012C22" w:rsidRPr="00F65814" w:rsidRDefault="00012C22" w:rsidP="00F65814">
      <w:pPr>
        <w:pStyle w:val="JCHSMaintext"/>
      </w:pPr>
      <w:r w:rsidRPr="00F65814">
        <w:t xml:space="preserve">It should be noted that ground control points (GCPs) were not employed, and thus a precise validation of the ground elevation between the DEM and the actual topography were not carried out (it took the authors four hours to climb to the top of Anak Krakatau, and there was the risk of further volcanic eruptions). </w:t>
      </w:r>
      <w:r w:rsidR="001A2403" w:rsidRPr="00F65814">
        <w:t>This may lead to some error, and explain the range of collapse volumes reported previous studies. Nevertheless</w:t>
      </w:r>
      <w:r w:rsidRPr="00F65814">
        <w:t xml:space="preserve">, the maximum height for the 75- and 90-cases was </w:t>
      </w:r>
      <w:r w:rsidR="00E65C84" w:rsidRPr="00F65814">
        <w:t>165 </w:t>
      </w:r>
      <w:r w:rsidRPr="00F65814">
        <w:t>m and 168 m, which was in good agreement with a maximum heigh</w:t>
      </w:r>
      <w:r w:rsidR="00664D5E" w:rsidRPr="00F65814">
        <w:t>t of 157 m reported</w:t>
      </w:r>
      <w:r w:rsidRPr="00F65814">
        <w:t xml:space="preserve"> in LCDV (2015). It should also be noted that the estimated volume of frank collapse is the accumulated change from the start of the event to the survey date (i.e. around 8 months). Williams et al. (20</w:t>
      </w:r>
      <w:r w:rsidR="00664D5E" w:rsidRPr="00F65814">
        <w:t>19</w:t>
      </w:r>
      <w:r w:rsidRPr="00F65814">
        <w:t xml:space="preserve">) pointed out the possibility that the volume of the loss that initially occurred and the generated tsunamis could have been smaller. </w:t>
      </w:r>
    </w:p>
    <w:p w14:paraId="432B8A68" w14:textId="4C884E72" w:rsidR="00012C22" w:rsidRPr="00F65814" w:rsidRDefault="00012C22" w:rsidP="00F65814">
      <w:pPr>
        <w:pStyle w:val="JCHSMaintext"/>
      </w:pPr>
      <w:r w:rsidRPr="00F65814">
        <w:t xml:space="preserve">In light of the data presented here further numerical modelling is needed to fully clarify this event. Takabatake et al. (2019) indicated how local residents reported two waves (separated by between 2-5 min), with the second wave being higher than the first. This would indicate a short wavelength, which would make this similar to the 2015 Taan Fiord tsunami (Higman et al. 2018) and the 2018 Palu tsunami (Takagi et al. 2019; Mikami et al. 2019). The 2018 event was clearly smaller in scale than the 1883 eruption of Krakatau, where tsunami heights of 15-22 were recorded in Sumatra island and run-up heights of 35 m in western Java (Symons 1888; Pararas-Carayannis 2003). However, it is also interesting to note that the tsunami period and wavelength (estimated to be 5 minutes and 7 kilometres, respectively), </w:t>
      </w:r>
      <w:r w:rsidR="001A2403" w:rsidRPr="00F65814">
        <w:t>were</w:t>
      </w:r>
      <w:r w:rsidRPr="00F65814">
        <w:t xml:space="preserve"> similar to those of the present event. This would indicate the need to make a clear distinction between earthquake and landslide generation mechanisms regarding </w:t>
      </w:r>
      <w:r w:rsidR="001A2403" w:rsidRPr="00F65814">
        <w:t xml:space="preserve">the resulting tsunami </w:t>
      </w:r>
      <w:r w:rsidRPr="00F65814">
        <w:t>wave period</w:t>
      </w:r>
      <w:r w:rsidR="001A2403" w:rsidRPr="00F65814">
        <w:t>s</w:t>
      </w:r>
      <w:r w:rsidRPr="00F65814">
        <w:t xml:space="preserve">.  </w:t>
      </w:r>
    </w:p>
    <w:p w14:paraId="2669123F" w14:textId="7405B63F" w:rsidR="00012C22" w:rsidRPr="00012C22" w:rsidRDefault="00012C22" w:rsidP="00012C22">
      <w:pPr>
        <w:pStyle w:val="JCHSHeaderLevel1"/>
      </w:pPr>
      <w:r>
        <w:lastRenderedPageBreak/>
        <w:t>Conclus</w:t>
      </w:r>
      <w:r w:rsidRPr="007C7FB2">
        <w:t>ion</w:t>
      </w:r>
      <w:r>
        <w:t>s</w:t>
      </w:r>
    </w:p>
    <w:p w14:paraId="43787A34" w14:textId="500B10E9" w:rsidR="00012C22" w:rsidRPr="003861FA" w:rsidRDefault="00012C22" w:rsidP="00F65814">
      <w:pPr>
        <w:pStyle w:val="JCHSMaintext"/>
      </w:pPr>
      <w:r w:rsidRPr="003861FA">
        <w:t>The authors surveyed the Krakatau group of islands with the intention of clarifying the run-up heights that took place after the 2018 Sunda Straight tsunami, and documented the current situation of the islands. Run-up heights of at least 82.</w:t>
      </w:r>
      <w:r w:rsidR="00E65C84" w:rsidRPr="003861FA">
        <w:t>5</w:t>
      </w:r>
      <w:r w:rsidR="00E65C84">
        <w:t> </w:t>
      </w:r>
      <w:r w:rsidRPr="003861FA">
        <w:t xml:space="preserve">m, 49.4 m and 39.9 m, were measured along Panjang, Rakata and Sertung islands, respectively. The high run-ups measured along Panjang island were corroborated through visual observations of the erosion caused by the overtopping tsunami waves and key informant interviews, and were intriguing given the expected source directionality due to the flank collapse of Anak Krakatau (towards the SW). The shelter effect given by the islands helped to explain the variation in wave inundation and run-up patterns along Sumatra and Java island reported in other field surveys. </w:t>
      </w:r>
    </w:p>
    <w:p w14:paraId="5FCAD2F6" w14:textId="6B2CB32A" w:rsidR="00072C88" w:rsidRPr="003861FA" w:rsidRDefault="00012C22" w:rsidP="00F65814">
      <w:pPr>
        <w:pStyle w:val="JCHSMaintext"/>
      </w:pPr>
      <w:r w:rsidRPr="003861FA">
        <w:t>Using DEM of Anak Krakatau before and after the eruptions and tsunami, the authors could calculate the volume of flank collapse on December 2018, which was estimated to be 0.286-0.574 km</w:t>
      </w:r>
      <w:r w:rsidRPr="003861FA">
        <w:rPr>
          <w:vertAlign w:val="superscript"/>
        </w:rPr>
        <w:t>3</w:t>
      </w:r>
      <w:r w:rsidRPr="003861FA">
        <w:t xml:space="preserve">. Furthermore, the authors performed new bathymetric measurements around Anak Krakatau island, which will provide valuable input for tsunami generation and propagation simulations. </w:t>
      </w:r>
      <w:bookmarkStart w:id="19" w:name="_Hlk54105884"/>
      <w:r w:rsidR="00770962">
        <w:t xml:space="preserve">Being able to obtain accurate results from such simulations is crucial for practicing engineers and disaster risk managers to be able to formulate adequate countermeasures and design infrastructure that can withstand the effects of tsunamis. </w:t>
      </w:r>
      <w:bookmarkEnd w:id="19"/>
    </w:p>
    <w:p w14:paraId="7A8FFBE8" w14:textId="77777777" w:rsidR="003861FA" w:rsidRPr="00C21243" w:rsidRDefault="003861FA" w:rsidP="003861FA">
      <w:pPr>
        <w:pStyle w:val="JCHSHeadingunnumbered"/>
      </w:pPr>
      <w:r w:rsidRPr="00FE41F0">
        <w:rPr>
          <w:highlight w:val="lightGray"/>
        </w:rPr>
        <w:t>Acknowledgements</w:t>
      </w:r>
      <w:r w:rsidRPr="00C21243">
        <w:tab/>
      </w:r>
    </w:p>
    <w:p w14:paraId="02209731" w14:textId="39927002" w:rsidR="00072C88" w:rsidRPr="008F7608" w:rsidRDefault="003861FA" w:rsidP="00F65814">
      <w:pPr>
        <w:pStyle w:val="JCHSMaintext"/>
        <w:rPr>
          <w:highlight w:val="lightGray"/>
        </w:rPr>
      </w:pPr>
      <w:r w:rsidRPr="008F7608">
        <w:rPr>
          <w:highlight w:val="lightGray"/>
        </w:rPr>
        <w:t>Th</w:t>
      </w:r>
      <w:r w:rsidR="00787DB8">
        <w:rPr>
          <w:highlight w:val="lightGray"/>
        </w:rPr>
        <w:t>is study was supported by ..</w:t>
      </w:r>
      <w:r w:rsidR="009139C1" w:rsidRPr="008F7608">
        <w:rPr>
          <w:highlight w:val="lightGray"/>
        </w:rPr>
        <w:t xml:space="preserve">. </w:t>
      </w:r>
    </w:p>
    <w:p w14:paraId="60767C00" w14:textId="7A326F80" w:rsidR="003861FA" w:rsidRPr="009F79B4" w:rsidRDefault="009F79B4" w:rsidP="003861FA">
      <w:pPr>
        <w:pStyle w:val="JCHSHeadingunnumbered"/>
      </w:pPr>
      <w:r w:rsidRPr="009F79B4">
        <w:t>Author contributions (CRediT)</w:t>
      </w:r>
    </w:p>
    <w:p w14:paraId="390E5984" w14:textId="5394DB94" w:rsidR="009F79B4" w:rsidRPr="009F79B4" w:rsidRDefault="003D7430" w:rsidP="009F79B4">
      <w:pPr>
        <w:pStyle w:val="JCHSMaintext"/>
        <w:rPr>
          <w:lang w:val="es-US"/>
        </w:rPr>
      </w:pPr>
      <w:r w:rsidRPr="009F79B4">
        <w:t>Author</w:t>
      </w:r>
      <w:r w:rsidRPr="009F79B4">
        <w:rPr>
          <w:vertAlign w:val="superscript"/>
        </w:rPr>
        <w:t>1</w:t>
      </w:r>
      <w:r w:rsidR="003861FA" w:rsidRPr="009F79B4">
        <w:t xml:space="preserve">: </w:t>
      </w:r>
      <w:r w:rsidR="0095010D" w:rsidRPr="009F79B4">
        <w:t>Conceptualization, Data curation, Formal Analysis, Funding acquisition, Investigation, Methodology, Project administration, Resources, Software, Supervision, Validation, Visualization, Writing – original draft, Writing – review &amp; editing</w:t>
      </w:r>
      <w:r w:rsidR="00787DB8" w:rsidRPr="009F79B4">
        <w:t xml:space="preserve">. </w:t>
      </w:r>
      <w:r w:rsidRPr="009F79B4">
        <w:t>Author</w:t>
      </w:r>
      <w:r w:rsidRPr="009F79B4">
        <w:rPr>
          <w:vertAlign w:val="superscript"/>
        </w:rPr>
        <w:t>2</w:t>
      </w:r>
      <w:r w:rsidRPr="009F79B4">
        <w:t xml:space="preserve">: </w:t>
      </w:r>
      <w:r w:rsidR="00787DB8" w:rsidRPr="009F79B4">
        <w:t>..</w:t>
      </w:r>
      <w:r w:rsidRPr="009F79B4">
        <w:t>. Author</w:t>
      </w:r>
      <w:r w:rsidRPr="009F79B4">
        <w:rPr>
          <w:vertAlign w:val="superscript"/>
        </w:rPr>
        <w:t>3</w:t>
      </w:r>
      <w:r w:rsidRPr="009F79B4">
        <w:t xml:space="preserve">: </w:t>
      </w:r>
      <w:r w:rsidR="00787DB8" w:rsidRPr="009F79B4">
        <w:t>..</w:t>
      </w:r>
      <w:r w:rsidRPr="009F79B4">
        <w:t>. Author</w:t>
      </w:r>
      <w:r w:rsidRPr="009F79B4">
        <w:rPr>
          <w:vertAlign w:val="superscript"/>
        </w:rPr>
        <w:t>4</w:t>
      </w:r>
      <w:r w:rsidRPr="009F79B4">
        <w:t xml:space="preserve">: </w:t>
      </w:r>
      <w:r w:rsidR="00787DB8" w:rsidRPr="009F79B4">
        <w:t>..</w:t>
      </w:r>
      <w:r w:rsidRPr="009F79B4">
        <w:t>. Author</w:t>
      </w:r>
      <w:r w:rsidRPr="009F79B4">
        <w:rPr>
          <w:vertAlign w:val="superscript"/>
        </w:rPr>
        <w:t>5</w:t>
      </w:r>
      <w:r w:rsidRPr="009F79B4">
        <w:t xml:space="preserve">: </w:t>
      </w:r>
      <w:r w:rsidR="00787DB8" w:rsidRPr="009F79B4">
        <w:t>..</w:t>
      </w:r>
      <w:r w:rsidRPr="009F79B4">
        <w:t>. Author</w:t>
      </w:r>
      <w:r w:rsidRPr="009F79B4">
        <w:rPr>
          <w:vertAlign w:val="superscript"/>
        </w:rPr>
        <w:t>6</w:t>
      </w:r>
      <w:r w:rsidRPr="009F79B4">
        <w:t xml:space="preserve">: </w:t>
      </w:r>
      <w:r w:rsidR="00787DB8" w:rsidRPr="009F79B4">
        <w:t>..</w:t>
      </w:r>
      <w:r w:rsidRPr="009F79B4">
        <w:t>. Author</w:t>
      </w:r>
      <w:r w:rsidRPr="009F79B4">
        <w:rPr>
          <w:vertAlign w:val="superscript"/>
        </w:rPr>
        <w:t>7</w:t>
      </w:r>
      <w:r w:rsidRPr="009F79B4">
        <w:t xml:space="preserve">: </w:t>
      </w:r>
      <w:r w:rsidR="00787DB8" w:rsidRPr="009F79B4">
        <w:t>..</w:t>
      </w:r>
      <w:r w:rsidRPr="009F79B4">
        <w:t>. Author</w:t>
      </w:r>
      <w:r w:rsidRPr="009F79B4">
        <w:rPr>
          <w:vertAlign w:val="superscript"/>
        </w:rPr>
        <w:t>8</w:t>
      </w:r>
      <w:r w:rsidRPr="009F79B4">
        <w:t xml:space="preserve">: </w:t>
      </w:r>
      <w:r w:rsidR="00787DB8" w:rsidRPr="009F79B4">
        <w:t>..</w:t>
      </w:r>
      <w:r w:rsidRPr="009F79B4">
        <w:t>. Author</w:t>
      </w:r>
      <w:r w:rsidRPr="009F79B4">
        <w:rPr>
          <w:vertAlign w:val="superscript"/>
        </w:rPr>
        <w:t>9</w:t>
      </w:r>
      <w:r w:rsidRPr="009F79B4">
        <w:t xml:space="preserve">: </w:t>
      </w:r>
      <w:r w:rsidR="00787DB8" w:rsidRPr="009F79B4">
        <w:t>..</w:t>
      </w:r>
      <w:r w:rsidRPr="009F79B4">
        <w:t>. Author</w:t>
      </w:r>
      <w:r w:rsidRPr="009F79B4">
        <w:rPr>
          <w:vertAlign w:val="superscript"/>
        </w:rPr>
        <w:t>10</w:t>
      </w:r>
      <w:r w:rsidRPr="009F79B4">
        <w:t xml:space="preserve">: </w:t>
      </w:r>
      <w:r w:rsidR="00787DB8" w:rsidRPr="009F79B4">
        <w:t>..</w:t>
      </w:r>
      <w:r w:rsidRPr="009F79B4">
        <w:t>. Author</w:t>
      </w:r>
      <w:r w:rsidRPr="009F79B4">
        <w:rPr>
          <w:vertAlign w:val="superscript"/>
        </w:rPr>
        <w:t>11</w:t>
      </w:r>
      <w:r w:rsidRPr="009F79B4">
        <w:t xml:space="preserve">: </w:t>
      </w:r>
      <w:r w:rsidR="00787DB8" w:rsidRPr="009F79B4">
        <w:t>..</w:t>
      </w:r>
      <w:r w:rsidRPr="009F79B4">
        <w:t xml:space="preserve">. </w:t>
      </w:r>
      <w:r w:rsidRPr="009F79B4">
        <w:rPr>
          <w:lang w:val="es-US"/>
        </w:rPr>
        <w:t>Author</w:t>
      </w:r>
      <w:r w:rsidRPr="009F79B4">
        <w:rPr>
          <w:vertAlign w:val="superscript"/>
          <w:lang w:val="es-US"/>
        </w:rPr>
        <w:t>12</w:t>
      </w:r>
      <w:r w:rsidRPr="009F79B4">
        <w:rPr>
          <w:lang w:val="es-US"/>
        </w:rPr>
        <w:t xml:space="preserve">: </w:t>
      </w:r>
      <w:r w:rsidR="00787DB8" w:rsidRPr="009F79B4">
        <w:rPr>
          <w:lang w:val="es-US"/>
        </w:rPr>
        <w:t>..</w:t>
      </w:r>
      <w:r w:rsidRPr="009F79B4">
        <w:rPr>
          <w:lang w:val="es-US"/>
        </w:rPr>
        <w:t>.</w:t>
      </w:r>
    </w:p>
    <w:p w14:paraId="78CB40DE" w14:textId="77777777" w:rsidR="009F79B4" w:rsidRPr="009F79B4" w:rsidRDefault="009F79B4" w:rsidP="009F79B4">
      <w:pPr>
        <w:pStyle w:val="JCHSHeadingunnumbered"/>
      </w:pPr>
      <w:r w:rsidRPr="009F79B4">
        <w:t>Data access statement</w:t>
      </w:r>
      <w:bookmarkStart w:id="20" w:name="_GoBack"/>
      <w:bookmarkEnd w:id="20"/>
    </w:p>
    <w:p w14:paraId="28849051" w14:textId="77777777" w:rsidR="009F79B4" w:rsidRPr="009F79B4" w:rsidRDefault="009F79B4" w:rsidP="009F79B4">
      <w:pPr>
        <w:pStyle w:val="JCHSMaintext"/>
      </w:pPr>
      <w:r w:rsidRPr="009F79B4">
        <w:t>The data acquired in the study and used/analyzed/reported in this paper can be found…</w:t>
      </w:r>
    </w:p>
    <w:p w14:paraId="00A13D16" w14:textId="77777777" w:rsidR="009F79B4" w:rsidRPr="009F79B4" w:rsidRDefault="009F79B4" w:rsidP="009F79B4">
      <w:pPr>
        <w:pStyle w:val="JCHSHeadingunnumbered"/>
      </w:pPr>
      <w:r w:rsidRPr="009F79B4">
        <w:t xml:space="preserve">Declaration of interests </w:t>
      </w:r>
    </w:p>
    <w:p w14:paraId="44B1174F" w14:textId="77777777" w:rsidR="009F79B4" w:rsidRPr="00F65814" w:rsidRDefault="009F79B4" w:rsidP="009F79B4">
      <w:pPr>
        <w:pStyle w:val="JCHSMaintext"/>
      </w:pPr>
      <w:r w:rsidRPr="009F79B4">
        <w:t>The author reports no conflict of interest.</w:t>
      </w:r>
    </w:p>
    <w:p w14:paraId="00B661CF" w14:textId="77777777" w:rsidR="009F79B4" w:rsidRPr="009F79B4" w:rsidRDefault="009F79B4" w:rsidP="009F79B4">
      <w:pPr>
        <w:pStyle w:val="JCHSMaintext"/>
        <w:ind w:firstLine="0"/>
      </w:pPr>
    </w:p>
    <w:p w14:paraId="0DDB18AF" w14:textId="083AA3EB" w:rsidR="003861FA" w:rsidRPr="00976960" w:rsidRDefault="003861FA" w:rsidP="009E2F64">
      <w:pPr>
        <w:pStyle w:val="JCHSHeadingunnumbered"/>
        <w:rPr>
          <w:lang w:val="es-US"/>
        </w:rPr>
      </w:pPr>
      <w:r w:rsidRPr="00976960">
        <w:rPr>
          <w:highlight w:val="lightGray"/>
          <w:lang w:val="es-US"/>
        </w:rPr>
        <w:t>References</w:t>
      </w:r>
    </w:p>
    <w:p w14:paraId="294EA7C0" w14:textId="56A478E6" w:rsidR="003861FA" w:rsidRDefault="003861FA" w:rsidP="009E2F64">
      <w:pPr>
        <w:pStyle w:val="JCHSReferences"/>
        <w:rPr>
          <w:noProof/>
        </w:rPr>
      </w:pPr>
      <w:r w:rsidRPr="00976960">
        <w:rPr>
          <w:noProof/>
          <w:lang w:val="es-US"/>
        </w:rPr>
        <w:t>Badan Informasi Geospasial</w:t>
      </w:r>
      <w:r w:rsidR="003336FC" w:rsidRPr="00976960">
        <w:rPr>
          <w:noProof/>
          <w:lang w:val="es-US"/>
        </w:rPr>
        <w:t xml:space="preserve"> (</w:t>
      </w:r>
      <w:r w:rsidRPr="00976960">
        <w:rPr>
          <w:noProof/>
          <w:lang w:val="es-US"/>
        </w:rPr>
        <w:t>2018</w:t>
      </w:r>
      <w:r w:rsidR="00C464F8" w:rsidRPr="00976960">
        <w:rPr>
          <w:noProof/>
          <w:lang w:val="es-US"/>
        </w:rPr>
        <w:t>a</w:t>
      </w:r>
      <w:r w:rsidR="003336FC" w:rsidRPr="00976960">
        <w:rPr>
          <w:noProof/>
          <w:lang w:val="es-US"/>
        </w:rPr>
        <w:t>):</w:t>
      </w:r>
      <w:r w:rsidRPr="00976960">
        <w:rPr>
          <w:noProof/>
          <w:lang w:val="es-US"/>
        </w:rPr>
        <w:t xml:space="preserve"> Seamless Digital Elevation Model (DEM) dan Batimetri Nasional</w:t>
      </w:r>
      <w:r w:rsidR="003336FC" w:rsidRPr="00976960">
        <w:rPr>
          <w:noProof/>
          <w:lang w:val="es-US"/>
        </w:rPr>
        <w:t>.</w:t>
      </w:r>
      <w:r w:rsidRPr="00976960">
        <w:rPr>
          <w:noProof/>
          <w:lang w:val="es-US"/>
        </w:rPr>
        <w:t xml:space="preserve"> </w:t>
      </w:r>
      <w:r w:rsidRPr="004D66C3">
        <w:rPr>
          <w:noProof/>
        </w:rPr>
        <w:t xml:space="preserve">Accessed on 11 November 2019. </w:t>
      </w:r>
      <w:hyperlink r:id="rId34" w:history="1">
        <w:r w:rsidR="00BE0D37" w:rsidRPr="00C96C9C">
          <w:rPr>
            <w:rStyle w:val="Hyperlink"/>
            <w:noProof/>
            <w:szCs w:val="20"/>
          </w:rPr>
          <w:t>http://tides.big.go.id/DEMNAS/</w:t>
        </w:r>
      </w:hyperlink>
    </w:p>
    <w:p w14:paraId="498630BD" w14:textId="5F0E88CD" w:rsidR="003861FA" w:rsidRPr="00DF30A8" w:rsidRDefault="009139C1" w:rsidP="009E2F64">
      <w:pPr>
        <w:pStyle w:val="JCHSReferences"/>
        <w:rPr>
          <w:noProof/>
        </w:rPr>
      </w:pPr>
      <w:r w:rsidRPr="004D66C3">
        <w:rPr>
          <w:noProof/>
        </w:rPr>
        <w:t>Badan Informasi Geospasial (Agency for Geospatial Information)</w:t>
      </w:r>
      <w:r w:rsidR="003861FA" w:rsidRPr="004D66C3">
        <w:rPr>
          <w:noProof/>
        </w:rPr>
        <w:t xml:space="preserve"> (Meteorology and Geophysics Agency of Republic of Indonesia) </w:t>
      </w:r>
      <w:r w:rsidR="003336FC" w:rsidRPr="004D66C3">
        <w:rPr>
          <w:noProof/>
        </w:rPr>
        <w:t>(</w:t>
      </w:r>
      <w:r w:rsidR="003861FA" w:rsidRPr="004D66C3">
        <w:rPr>
          <w:noProof/>
        </w:rPr>
        <w:t>2018</w:t>
      </w:r>
      <w:r w:rsidR="00C464F8">
        <w:rPr>
          <w:noProof/>
        </w:rPr>
        <w:t>b</w:t>
      </w:r>
      <w:r w:rsidR="003336FC" w:rsidRPr="004D66C3">
        <w:rPr>
          <w:noProof/>
        </w:rPr>
        <w:t>)</w:t>
      </w:r>
      <w:r w:rsidR="003861FA" w:rsidRPr="004D66C3">
        <w:rPr>
          <w:noProof/>
        </w:rPr>
        <w:t xml:space="preserve">. </w:t>
      </w:r>
      <w:hyperlink r:id="rId35" w:tgtFrame="_blank" w:history="1">
        <w:r w:rsidRPr="00D77598">
          <w:rPr>
            <w:rStyle w:val="Hyperlink"/>
            <w:color w:val="auto"/>
            <w:szCs w:val="20"/>
            <w:u w:val="none"/>
            <w:shd w:val="clear" w:color="auto" w:fill="FFFFFF"/>
          </w:rPr>
          <w:t>http://ina-sealevelmonitoring.big.go.id/</w:t>
        </w:r>
      </w:hyperlink>
      <w:r w:rsidR="003336FC" w:rsidRPr="004D66C3">
        <w:rPr>
          <w:noProof/>
        </w:rPr>
        <w:t xml:space="preserve"> Accessed on 10 February 2019.</w:t>
      </w:r>
    </w:p>
    <w:p w14:paraId="3C08A125" w14:textId="20F0F0DC" w:rsidR="003861FA" w:rsidRPr="004D66C3" w:rsidRDefault="003861FA" w:rsidP="009E2F64">
      <w:pPr>
        <w:pStyle w:val="JCHSReferences"/>
      </w:pPr>
      <w:r w:rsidRPr="004D66C3">
        <w:t>Borrero, J, C., Solihuddin, T., Fritz, H. M., Lynett, P. J., Presetya, G.S., Skanavis, V., Husrin, S., Kushendratno, Kongko, W., Istiyanto, D. C., Daulat, A., Purbani, D., Salim, H. L., Hidayat, R., Asvaliantina, V., Usman, M., Kodijat, A., Son, S., and Synolakis, C. E. (2020)</w:t>
      </w:r>
      <w:r w:rsidR="003336FC" w:rsidRPr="004D66C3">
        <w:t>:</w:t>
      </w:r>
      <w:r w:rsidRPr="004D66C3">
        <w:t xml:space="preserve"> Field survey and numerical modelling of the December 22, 2018 Anak Krakatau Tsunami. Pure and Applied Geophysics</w:t>
      </w:r>
      <w:r w:rsidR="00BF2ACD">
        <w:t>, 177</w:t>
      </w:r>
      <w:r w:rsidRPr="004D66C3">
        <w:t xml:space="preserve">, </w:t>
      </w:r>
      <w:hyperlink r:id="rId36" w:history="1">
        <w:r w:rsidR="00BF2ACD" w:rsidRPr="002C7ED0">
          <w:rPr>
            <w:rStyle w:val="Hyperlink"/>
            <w:szCs w:val="20"/>
          </w:rPr>
          <w:t>https://doi.org/10.1007/s00024-020-02515-y</w:t>
        </w:r>
      </w:hyperlink>
      <w:r w:rsidR="00BF2ACD">
        <w:t xml:space="preserve"> </w:t>
      </w:r>
      <w:r w:rsidRPr="004D66C3">
        <w:t xml:space="preserve">  </w:t>
      </w:r>
    </w:p>
    <w:p w14:paraId="11F36F8A" w14:textId="131FF243" w:rsidR="003336FC" w:rsidRPr="004D66C3" w:rsidRDefault="003861FA" w:rsidP="009E2F64">
      <w:pPr>
        <w:pStyle w:val="JCHSReferences"/>
      </w:pPr>
      <w:r w:rsidRPr="004D66C3">
        <w:t>Brideau, M. A., M. Sturzenegger, D. Stead, M. Jaboyedoff, M. Lawrence, N. J. Roberts, and Clague</w:t>
      </w:r>
      <w:r w:rsidR="003336FC" w:rsidRPr="004D66C3">
        <w:t xml:space="preserve"> J. J.</w:t>
      </w:r>
      <w:r w:rsidRPr="004D66C3">
        <w:t xml:space="preserve"> </w:t>
      </w:r>
      <w:r w:rsidR="003336FC" w:rsidRPr="004D66C3">
        <w:t>(</w:t>
      </w:r>
      <w:r w:rsidRPr="004D66C3">
        <w:t>2012</w:t>
      </w:r>
      <w:r w:rsidR="003336FC" w:rsidRPr="004D66C3">
        <w:t>):</w:t>
      </w:r>
      <w:r w:rsidRPr="004D66C3">
        <w:t xml:space="preserve"> Stability analysis of the 2007 Chehalis lake landslide based on long-range terrestrial photogrammetry and airborne LiDAR data.</w:t>
      </w:r>
      <w:r w:rsidR="003336FC" w:rsidRPr="004D66C3">
        <w:t xml:space="preserve"> </w:t>
      </w:r>
      <w:r w:rsidRPr="004D66C3">
        <w:t xml:space="preserve">Landslides, 9(1), 75–91. </w:t>
      </w:r>
      <w:hyperlink r:id="rId37" w:history="1">
        <w:r w:rsidR="003336FC" w:rsidRPr="00BF2ACD">
          <w:rPr>
            <w:rStyle w:val="Hyperlink"/>
            <w:rFonts w:eastAsia="Times LT Std"/>
            <w:szCs w:val="20"/>
            <w:lang w:val="en-GB" w:eastAsia="en-GB"/>
          </w:rPr>
          <w:t>https://doi.org/10.1007/s10346-011-0286-4</w:t>
        </w:r>
      </w:hyperlink>
      <w:r w:rsidR="00BF2ACD">
        <w:rPr>
          <w:rStyle w:val="Hyperlink"/>
          <w:color w:val="auto"/>
          <w:szCs w:val="20"/>
          <w:u w:val="none"/>
        </w:rPr>
        <w:t xml:space="preserve">  </w:t>
      </w:r>
    </w:p>
    <w:p w14:paraId="321AE428" w14:textId="46DC55CA" w:rsidR="003861FA" w:rsidRPr="004D66C3" w:rsidRDefault="003861FA" w:rsidP="009E2F64">
      <w:pPr>
        <w:pStyle w:val="JCHSReferences"/>
        <w:rPr>
          <w:noProof/>
        </w:rPr>
      </w:pPr>
      <w:r w:rsidRPr="004D66C3">
        <w:rPr>
          <w:noProof/>
        </w:rPr>
        <w:t xml:space="preserve">Choi, B. H., Pelinovsky, E., Kim, K. O., and Lee, J. S. </w:t>
      </w:r>
      <w:r w:rsidR="003336FC" w:rsidRPr="004D66C3">
        <w:rPr>
          <w:noProof/>
        </w:rPr>
        <w:t>(</w:t>
      </w:r>
      <w:r w:rsidRPr="004D66C3">
        <w:rPr>
          <w:noProof/>
        </w:rPr>
        <w:t>2003</w:t>
      </w:r>
      <w:r w:rsidR="003336FC" w:rsidRPr="004D66C3">
        <w:rPr>
          <w:noProof/>
        </w:rPr>
        <w:t>):</w:t>
      </w:r>
      <w:r w:rsidRPr="004D66C3">
        <w:rPr>
          <w:noProof/>
        </w:rPr>
        <w:t xml:space="preserve"> Simulation of the trans-oceanic tsunami propagation due to the 1883 Krakatau volcanic eruption. Natural Hazards and Earth System Sciences, 3:321-332. </w:t>
      </w:r>
      <w:hyperlink r:id="rId38" w:history="1">
        <w:r w:rsidR="00BF2ACD" w:rsidRPr="002C7ED0">
          <w:rPr>
            <w:rStyle w:val="Hyperlink"/>
            <w:szCs w:val="20"/>
          </w:rPr>
          <w:t>https://doi.org/10.5194/nhess-3-321-2003</w:t>
        </w:r>
      </w:hyperlink>
      <w:r w:rsidR="00BF2ACD">
        <w:t xml:space="preserve"> </w:t>
      </w:r>
    </w:p>
    <w:p w14:paraId="4CAF9298" w14:textId="2259318E" w:rsidR="003861FA" w:rsidRPr="004D66C3" w:rsidRDefault="003861FA" w:rsidP="009E2F64">
      <w:pPr>
        <w:pStyle w:val="JCHSReferences"/>
        <w:rPr>
          <w:noProof/>
        </w:rPr>
      </w:pPr>
      <w:r w:rsidRPr="004D66C3">
        <w:rPr>
          <w:noProof/>
        </w:rPr>
        <w:lastRenderedPageBreak/>
        <w:t xml:space="preserve">Esteban, M., Takagi, H., Mikami, T., Bahbouh, L., Becker, A., Nurse, L., Shibayama, T., Nagdee, M. </w:t>
      </w:r>
      <w:r w:rsidR="003336FC" w:rsidRPr="004D66C3">
        <w:rPr>
          <w:noProof/>
        </w:rPr>
        <w:t>(</w:t>
      </w:r>
      <w:r w:rsidRPr="004D66C3">
        <w:rPr>
          <w:noProof/>
        </w:rPr>
        <w:t>2018</w:t>
      </w:r>
      <w:r w:rsidR="003336FC" w:rsidRPr="004D66C3">
        <w:rPr>
          <w:noProof/>
        </w:rPr>
        <w:t>)</w:t>
      </w:r>
      <w:r w:rsidRPr="004D66C3">
        <w:rPr>
          <w:noProof/>
        </w:rPr>
        <w:t xml:space="preserve"> How to Carry Out Bathymetric and Elevation Surveys on a Tight Budget: Basic Surveying Techniques for Sustainability Scientists. International Journal of Sustainable Future for Human Security, 5(2):86-91. </w:t>
      </w:r>
      <w:hyperlink r:id="rId39" w:history="1">
        <w:r w:rsidR="00BF2ACD" w:rsidRPr="002C7ED0">
          <w:rPr>
            <w:rStyle w:val="Hyperlink"/>
            <w:noProof/>
            <w:szCs w:val="20"/>
          </w:rPr>
          <w:t>http://doi.org/10.24910/jsustain/5.2/8691</w:t>
        </w:r>
      </w:hyperlink>
      <w:r w:rsidR="00BF2ACD">
        <w:rPr>
          <w:noProof/>
        </w:rPr>
        <w:t xml:space="preserve"> </w:t>
      </w:r>
    </w:p>
    <w:p w14:paraId="0697B6AD" w14:textId="7D3B11F9" w:rsidR="003861FA" w:rsidRPr="004D66C3" w:rsidRDefault="003861FA" w:rsidP="009E2F64">
      <w:pPr>
        <w:pStyle w:val="JCHSReferences"/>
        <w:rPr>
          <w:noProof/>
        </w:rPr>
      </w:pPr>
      <w:r w:rsidRPr="004D66C3">
        <w:rPr>
          <w:noProof/>
        </w:rPr>
        <w:t xml:space="preserve">Farr, T.G., Rosen, P.A., Caro, E., Crippen, R., Duren, R., Hensley, S., Kobrick M., Paller, M.,  Rodriguez, E., Roth, L., Seal, D., Shaffer, S., Shimada, J., Umland, J., Werner, M., Oskin M., Burbank, D., Alsdorf, D. </w:t>
      </w:r>
      <w:r w:rsidR="003336FC" w:rsidRPr="004D66C3">
        <w:rPr>
          <w:noProof/>
        </w:rPr>
        <w:t>(</w:t>
      </w:r>
      <w:r w:rsidRPr="004D66C3">
        <w:rPr>
          <w:noProof/>
        </w:rPr>
        <w:t>2007</w:t>
      </w:r>
      <w:r w:rsidR="003336FC" w:rsidRPr="004D66C3">
        <w:rPr>
          <w:noProof/>
        </w:rPr>
        <w:t>):</w:t>
      </w:r>
      <w:r w:rsidRPr="004D66C3">
        <w:rPr>
          <w:noProof/>
        </w:rPr>
        <w:t xml:space="preserve"> The shuttle radar topography mission.</w:t>
      </w:r>
      <w:r w:rsidRPr="004D66C3">
        <w:rPr>
          <w:noProof/>
          <w:lang w:eastAsia="ja-JP"/>
        </w:rPr>
        <w:t xml:space="preserve"> </w:t>
      </w:r>
      <w:r w:rsidRPr="004D66C3">
        <w:rPr>
          <w:noProof/>
        </w:rPr>
        <w:t xml:space="preserve">Reviews of Geophysics, 45:RG2004. </w:t>
      </w:r>
      <w:hyperlink r:id="rId40" w:history="1">
        <w:r w:rsidRPr="005C7649">
          <w:rPr>
            <w:rStyle w:val="Hyperlink"/>
            <w:noProof/>
            <w:szCs w:val="20"/>
          </w:rPr>
          <w:t>http://doi.org/10.1029/2005RG000183</w:t>
        </w:r>
      </w:hyperlink>
      <w:r w:rsidR="00BF2ACD" w:rsidRPr="00BE0D37">
        <w:rPr>
          <w:rStyle w:val="Hyperlink"/>
          <w:noProof/>
          <w:color w:val="00B0F0"/>
          <w:szCs w:val="20"/>
          <w:u w:val="none"/>
        </w:rPr>
        <w:t xml:space="preserve">  </w:t>
      </w:r>
    </w:p>
    <w:p w14:paraId="0547BC14" w14:textId="3947AE9F" w:rsidR="003861FA" w:rsidRPr="00BE0D37" w:rsidRDefault="003861FA" w:rsidP="009E2F64">
      <w:pPr>
        <w:pStyle w:val="JCHSReferences"/>
        <w:rPr>
          <w:noProof/>
        </w:rPr>
      </w:pPr>
      <w:r w:rsidRPr="004D66C3">
        <w:rPr>
          <w:noProof/>
        </w:rPr>
        <w:t xml:space="preserve">Fritz, H. M., Hillaire, J. V., Molière, E., Wei, Y. and Mohammed, F. </w:t>
      </w:r>
      <w:r w:rsidR="003336FC" w:rsidRPr="004D66C3">
        <w:rPr>
          <w:noProof/>
        </w:rPr>
        <w:t>(</w:t>
      </w:r>
      <w:r w:rsidRPr="004D66C3">
        <w:rPr>
          <w:noProof/>
        </w:rPr>
        <w:t>2013</w:t>
      </w:r>
      <w:r w:rsidR="003336FC" w:rsidRPr="004D66C3">
        <w:rPr>
          <w:noProof/>
        </w:rPr>
        <w:t>):</w:t>
      </w:r>
      <w:r w:rsidRPr="004D66C3">
        <w:rPr>
          <w:noProof/>
        </w:rPr>
        <w:t xml:space="preserve"> Twin Tsunamis Triggered by the 12 January 2010 Haiti Earthquake. Pure and Applied Geophysics, 170, 1463–1474. </w:t>
      </w:r>
      <w:hyperlink r:id="rId41" w:history="1">
        <w:r w:rsidR="00BE0D37" w:rsidRPr="005C7649">
          <w:rPr>
            <w:rStyle w:val="Hyperlink"/>
            <w:noProof/>
            <w:szCs w:val="20"/>
          </w:rPr>
          <w:t>https://doi.org/10.1007/s00024-012-0479-3</w:t>
        </w:r>
      </w:hyperlink>
    </w:p>
    <w:p w14:paraId="2C070BB5" w14:textId="419A26C5" w:rsidR="003861FA" w:rsidRPr="004D66C3" w:rsidRDefault="003861FA" w:rsidP="009E2F64">
      <w:pPr>
        <w:pStyle w:val="JCHSReferences"/>
        <w:rPr>
          <w:noProof/>
        </w:rPr>
      </w:pPr>
      <w:r w:rsidRPr="004D66C3">
        <w:rPr>
          <w:noProof/>
        </w:rPr>
        <w:t xml:space="preserve">Geospatial Information Authority of Japan. </w:t>
      </w:r>
      <w:r w:rsidR="003336FC" w:rsidRPr="004D66C3">
        <w:rPr>
          <w:noProof/>
        </w:rPr>
        <w:t>(</w:t>
      </w:r>
      <w:r w:rsidRPr="004D66C3">
        <w:rPr>
          <w:noProof/>
        </w:rPr>
        <w:t>2018</w:t>
      </w:r>
      <w:r w:rsidR="003336FC" w:rsidRPr="004D66C3">
        <w:rPr>
          <w:noProof/>
        </w:rPr>
        <w:t>):</w:t>
      </w:r>
      <w:r w:rsidRPr="004D66C3">
        <w:rPr>
          <w:noProof/>
        </w:rPr>
        <w:t xml:space="preserve"> Geomorphic change observed by Synthetic Aperture Radar (SAR).</w:t>
      </w:r>
      <w:r w:rsidR="00072C88" w:rsidRPr="004D66C3">
        <w:rPr>
          <w:noProof/>
        </w:rPr>
        <w:t xml:space="preserve"> </w:t>
      </w:r>
      <w:r w:rsidRPr="004D66C3">
        <w:rPr>
          <w:noProof/>
        </w:rPr>
        <w:t xml:space="preserve">December 25 2018. Accessed 10 February 2019. </w:t>
      </w:r>
      <w:hyperlink r:id="rId42" w:history="1">
        <w:r w:rsidR="00BF2ACD" w:rsidRPr="002C7ED0">
          <w:rPr>
            <w:rStyle w:val="Hyperlink"/>
            <w:noProof/>
            <w:szCs w:val="20"/>
          </w:rPr>
          <w:t>http://www.gsi.go.jp/cais/topic181225-index-e.html</w:t>
        </w:r>
      </w:hyperlink>
      <w:r w:rsidR="00BF2ACD">
        <w:rPr>
          <w:noProof/>
        </w:rPr>
        <w:t xml:space="preserve"> </w:t>
      </w:r>
    </w:p>
    <w:p w14:paraId="2558DA53" w14:textId="6EFB77F4" w:rsidR="003861FA" w:rsidRPr="004D66C3" w:rsidRDefault="003861FA" w:rsidP="009E2F64">
      <w:pPr>
        <w:pStyle w:val="JCHSReferences"/>
      </w:pPr>
      <w:r w:rsidRPr="004D66C3">
        <w:rPr>
          <w:noProof/>
        </w:rPr>
        <w:t xml:space="preserve">Giachetti, T., Paris, R., Kelfoun, K., Ontowirjo, B. </w:t>
      </w:r>
      <w:r w:rsidR="003336FC" w:rsidRPr="004D66C3">
        <w:rPr>
          <w:noProof/>
        </w:rPr>
        <w:t>(</w:t>
      </w:r>
      <w:r w:rsidRPr="004D66C3">
        <w:rPr>
          <w:noProof/>
        </w:rPr>
        <w:t>2012</w:t>
      </w:r>
      <w:r w:rsidR="003336FC" w:rsidRPr="004D66C3">
        <w:rPr>
          <w:noProof/>
        </w:rPr>
        <w:t>):</w:t>
      </w:r>
      <w:r w:rsidRPr="004D66C3">
        <w:rPr>
          <w:noProof/>
        </w:rPr>
        <w:t xml:space="preserve"> Tsunami hazard related to a flank collapse of Anak Krakatau Volcano, Sunda Strait, Indonesia. Geological Society, London, Special Publications, 361:79-90. </w:t>
      </w:r>
      <w:hyperlink r:id="rId43" w:history="1">
        <w:r w:rsidRPr="00BF2ACD">
          <w:rPr>
            <w:rStyle w:val="Hyperlink"/>
            <w:noProof/>
            <w:szCs w:val="20"/>
          </w:rPr>
          <w:t>https://doi.org/10.1144/SP361.7</w:t>
        </w:r>
      </w:hyperlink>
      <w:r w:rsidR="00BF2ACD">
        <w:rPr>
          <w:rStyle w:val="Hyperlink"/>
          <w:color w:val="auto"/>
          <w:szCs w:val="20"/>
          <w:u w:val="none"/>
        </w:rPr>
        <w:t xml:space="preserve"> </w:t>
      </w:r>
    </w:p>
    <w:p w14:paraId="5CBC6523" w14:textId="2C015304" w:rsidR="003861FA" w:rsidRPr="004D66C3" w:rsidRDefault="003861FA" w:rsidP="009E2F64">
      <w:pPr>
        <w:pStyle w:val="JCHSReferences"/>
        <w:rPr>
          <w:noProof/>
        </w:rPr>
      </w:pPr>
      <w:r w:rsidRPr="004D66C3">
        <w:rPr>
          <w:noProof/>
        </w:rPr>
        <w:t>Genevois, R. and Ghirotti, M. (2005)</w:t>
      </w:r>
      <w:r w:rsidR="003336FC" w:rsidRPr="00DF30A8">
        <w:rPr>
          <w:noProof/>
        </w:rPr>
        <w:t>:</w:t>
      </w:r>
      <w:r w:rsidRPr="00DF30A8">
        <w:rPr>
          <w:noProof/>
        </w:rPr>
        <w:t xml:space="preserve"> The 1963 Vaiont landslide. Giornale di Geologia Applicata, 1, 41–52. doi: </w:t>
      </w:r>
      <w:hyperlink r:id="rId44" w:history="1">
        <w:r w:rsidRPr="00BE0D37">
          <w:rPr>
            <w:rStyle w:val="Hyperlink"/>
            <w:noProof/>
            <w:szCs w:val="20"/>
          </w:rPr>
          <w:t>10.1474/GGA.2005-01.0-05.0005</w:t>
        </w:r>
      </w:hyperlink>
      <w:r w:rsidR="00BF2ACD">
        <w:rPr>
          <w:noProof/>
        </w:rPr>
        <w:t xml:space="preserve">  </w:t>
      </w:r>
    </w:p>
    <w:p w14:paraId="4280D864" w14:textId="029811BB" w:rsidR="003861FA" w:rsidRPr="004D66C3" w:rsidRDefault="003861FA" w:rsidP="009E2F64">
      <w:pPr>
        <w:pStyle w:val="JCHSReferences"/>
        <w:rPr>
          <w:noProof/>
        </w:rPr>
      </w:pPr>
      <w:r w:rsidRPr="004D66C3">
        <w:rPr>
          <w:noProof/>
        </w:rPr>
        <w:t xml:space="preserve">Grilli, S. T., Tappin, D. R., Carey, S., Watt, S. F. L., Ward, S. N. Grilli, A R. Engwell, S. L., Zhang, C., Kirby, J. T., Schambach, L. and Muin, M. </w:t>
      </w:r>
      <w:r w:rsidR="003336FC" w:rsidRPr="004D66C3">
        <w:rPr>
          <w:noProof/>
        </w:rPr>
        <w:t>(</w:t>
      </w:r>
      <w:r w:rsidRPr="004D66C3">
        <w:rPr>
          <w:noProof/>
        </w:rPr>
        <w:t>2019</w:t>
      </w:r>
      <w:r w:rsidR="003336FC" w:rsidRPr="004D66C3">
        <w:rPr>
          <w:noProof/>
        </w:rPr>
        <w:t>):</w:t>
      </w:r>
      <w:r w:rsidRPr="004D66C3">
        <w:rPr>
          <w:noProof/>
        </w:rPr>
        <w:t xml:space="preserve"> Modelling of the tsunami from the December 22, 2018 lateral collapse of Anak Krakatau volcano in the Sunda Straits, Indonesia. Scientific Reports, 9:11946. </w:t>
      </w:r>
      <w:hyperlink r:id="rId45" w:history="1">
        <w:r w:rsidRPr="00BF2ACD">
          <w:rPr>
            <w:rStyle w:val="Hyperlink"/>
            <w:noProof/>
            <w:szCs w:val="20"/>
          </w:rPr>
          <w:t>https://doi.org/10.1038/s41598-019-48327-6</w:t>
        </w:r>
      </w:hyperlink>
      <w:r w:rsidR="00BF2ACD">
        <w:rPr>
          <w:rStyle w:val="Hyperlink"/>
          <w:noProof/>
          <w:color w:val="auto"/>
          <w:szCs w:val="20"/>
          <w:u w:val="none"/>
        </w:rPr>
        <w:t xml:space="preserve"> </w:t>
      </w:r>
    </w:p>
    <w:p w14:paraId="63FA44A6" w14:textId="738FB30C" w:rsidR="003861FA" w:rsidRPr="004D66C3" w:rsidRDefault="003861FA" w:rsidP="009E2F64">
      <w:pPr>
        <w:pStyle w:val="JCHSReferences"/>
        <w:rPr>
          <w:noProof/>
        </w:rPr>
      </w:pPr>
      <w:r w:rsidRPr="004D66C3">
        <w:rPr>
          <w:noProof/>
        </w:rPr>
        <w:t xml:space="preserve">Harnantyari, A., Takabatake, T., Esteban, M., Valenzuela, P., Nishida, Y., Shibayama, T., Achiari, H., Rusli, Marzuki, A., Marzuki, M., Aránguiz, R. and Thit Oo Kyaw. </w:t>
      </w:r>
      <w:r w:rsidR="00003C97" w:rsidRPr="004D66C3">
        <w:rPr>
          <w:noProof/>
        </w:rPr>
        <w:t>(</w:t>
      </w:r>
      <w:r w:rsidRPr="004D66C3">
        <w:rPr>
          <w:noProof/>
        </w:rPr>
        <w:t>2020</w:t>
      </w:r>
      <w:r w:rsidR="00003C97" w:rsidRPr="004D66C3">
        <w:rPr>
          <w:noProof/>
        </w:rPr>
        <w:t>):</w:t>
      </w:r>
      <w:r w:rsidRPr="004D66C3">
        <w:rPr>
          <w:noProof/>
        </w:rPr>
        <w:t xml:space="preserve"> Tsunami awareness and evacuation behaviour during the 2018 Sulawesi Earthquake tsunami. International Journal of Disaster Risk Reduction, 43, 101389. </w:t>
      </w:r>
      <w:hyperlink r:id="rId46" w:history="1">
        <w:r w:rsidRPr="00BE0D37">
          <w:rPr>
            <w:rStyle w:val="Hyperlink"/>
            <w:noProof/>
            <w:szCs w:val="20"/>
          </w:rPr>
          <w:t>doi:10.1016/j.ijdrr.2019.101389</w:t>
        </w:r>
      </w:hyperlink>
      <w:r w:rsidR="00BF2ACD">
        <w:rPr>
          <w:noProof/>
        </w:rPr>
        <w:t xml:space="preserve"> </w:t>
      </w:r>
    </w:p>
    <w:p w14:paraId="132889B8" w14:textId="5FE51748" w:rsidR="003861FA" w:rsidRPr="004D66C3" w:rsidRDefault="003861FA" w:rsidP="009E2F64">
      <w:pPr>
        <w:pStyle w:val="JCHSReferences"/>
      </w:pPr>
      <w:r w:rsidRPr="004D66C3">
        <w:t>Heidarzadeh, M., Ishibe, T., Sandanbata, O., Muhari, A., Wijanarto, A. B. (2020)</w:t>
      </w:r>
      <w:r w:rsidR="00003C97" w:rsidRPr="004D66C3">
        <w:t>:</w:t>
      </w:r>
      <w:r w:rsidRPr="004D66C3">
        <w:t xml:space="preserve"> Numerical modeling of the subaerial landslide source of the 22 December 2018 Anak Krakatoa volcanic tsunami, Indonesia. Ocean Engineering, 195, 106733.</w:t>
      </w:r>
    </w:p>
    <w:p w14:paraId="15382386" w14:textId="37A24FF7" w:rsidR="003861FA" w:rsidRPr="004D66C3" w:rsidRDefault="003861FA" w:rsidP="009E2F64">
      <w:pPr>
        <w:pStyle w:val="JCHSReferences"/>
        <w:rPr>
          <w:noProof/>
        </w:rPr>
      </w:pPr>
      <w:r w:rsidRPr="004D66C3">
        <w:rPr>
          <w:noProof/>
        </w:rPr>
        <w:t xml:space="preserve">Higman, B., Shugar, D.H., Stark, C.P., Ekström, G., Koppes, M.N., Lynett, P., Dufresne, A., et al. </w:t>
      </w:r>
      <w:r w:rsidR="00003C97" w:rsidRPr="004D66C3">
        <w:rPr>
          <w:noProof/>
        </w:rPr>
        <w:t>(</w:t>
      </w:r>
      <w:r w:rsidRPr="004D66C3">
        <w:rPr>
          <w:noProof/>
        </w:rPr>
        <w:t>2018</w:t>
      </w:r>
      <w:r w:rsidR="00003C97" w:rsidRPr="004D66C3">
        <w:rPr>
          <w:noProof/>
        </w:rPr>
        <w:t>):</w:t>
      </w:r>
      <w:r w:rsidRPr="004D66C3">
        <w:rPr>
          <w:noProof/>
        </w:rPr>
        <w:t xml:space="preserve"> The 2015 landslide and tsunami in Taan Fiord, Alaska. Scientific Reports, 8:12993. </w:t>
      </w:r>
      <w:hyperlink r:id="rId47" w:history="1">
        <w:r w:rsidR="00BF2ACD" w:rsidRPr="002C7ED0">
          <w:rPr>
            <w:rStyle w:val="Hyperlink"/>
            <w:noProof/>
            <w:szCs w:val="20"/>
          </w:rPr>
          <w:t>https://doi.org/10.1038/s41598-018-30475-w</w:t>
        </w:r>
      </w:hyperlink>
      <w:r w:rsidR="00BF2ACD">
        <w:rPr>
          <w:noProof/>
        </w:rPr>
        <w:t xml:space="preserve"> </w:t>
      </w:r>
    </w:p>
    <w:p w14:paraId="25B790B1" w14:textId="05B648AC" w:rsidR="003861FA" w:rsidRPr="004D66C3" w:rsidRDefault="003861FA" w:rsidP="009E2F64">
      <w:pPr>
        <w:pStyle w:val="JCHSReferences"/>
        <w:rPr>
          <w:noProof/>
        </w:rPr>
      </w:pPr>
      <w:r w:rsidRPr="004D66C3">
        <w:rPr>
          <w:noProof/>
        </w:rPr>
        <w:t xml:space="preserve">Hoffman‐Rothe, A., Ibs‐von Seht, M.,Knieβ, R., Faber, E., Klinge, K., Reichert, C., Purbawinata, M.A., and Patria, C.  </w:t>
      </w:r>
      <w:r w:rsidR="00003C97" w:rsidRPr="004D66C3">
        <w:rPr>
          <w:noProof/>
        </w:rPr>
        <w:t>(</w:t>
      </w:r>
      <w:r w:rsidRPr="004D66C3">
        <w:rPr>
          <w:noProof/>
        </w:rPr>
        <w:t>2006</w:t>
      </w:r>
      <w:r w:rsidR="00003C97" w:rsidRPr="004D66C3">
        <w:rPr>
          <w:noProof/>
        </w:rPr>
        <w:t>):</w:t>
      </w:r>
      <w:r w:rsidRPr="004D66C3">
        <w:rPr>
          <w:noProof/>
        </w:rPr>
        <w:t xml:space="preserve"> Monitoring Anak Krakatau Volcano in Indonesia. Eos, Transactions American Geophysical Union, 87(51):581-586. </w:t>
      </w:r>
      <w:hyperlink r:id="rId48" w:history="1">
        <w:r w:rsidR="00770962" w:rsidRPr="00BF2ACD">
          <w:rPr>
            <w:rStyle w:val="Hyperlink"/>
            <w:noProof/>
            <w:szCs w:val="20"/>
          </w:rPr>
          <w:t>https://doi.org/10.1029/2006EO510002</w:t>
        </w:r>
      </w:hyperlink>
      <w:r w:rsidR="00BF2ACD">
        <w:rPr>
          <w:rStyle w:val="Hyperlink"/>
          <w:noProof/>
          <w:color w:val="auto"/>
          <w:szCs w:val="20"/>
          <w:u w:val="none"/>
        </w:rPr>
        <w:t xml:space="preserve"> </w:t>
      </w:r>
    </w:p>
    <w:p w14:paraId="26993F9D" w14:textId="6C92EA26" w:rsidR="00770962" w:rsidRPr="004D66C3" w:rsidRDefault="00770962" w:rsidP="009E2F64">
      <w:pPr>
        <w:pStyle w:val="JCHSReferences"/>
        <w:rPr>
          <w:noProof/>
        </w:rPr>
      </w:pPr>
      <w:r w:rsidRPr="00D77598">
        <w:rPr>
          <w:lang w:eastAsia="ja-JP"/>
        </w:rPr>
        <w:t xml:space="preserve">Koyano, K., Takabatake, T., Esteban, M. and Shibayama, T. (2020) Influence of edge waves on tsunami characteristics along Kujukuri beach, Japan, Journal of Waterway, Port, Coastal and Ocean Engineering </w:t>
      </w:r>
      <w:r w:rsidR="00BE0D37">
        <w:rPr>
          <w:lang w:eastAsia="ja-JP"/>
        </w:rPr>
        <w:t xml:space="preserve">147 (1) </w:t>
      </w:r>
      <w:hyperlink r:id="rId49" w:history="1">
        <w:r w:rsidR="00BE0D37" w:rsidRPr="00BE0D37">
          <w:rPr>
            <w:rStyle w:val="Hyperlink"/>
            <w:szCs w:val="20"/>
            <w:lang w:eastAsia="ja-JP"/>
          </w:rPr>
          <w:t>https://ascelibrary.org/doi/10.1061/%28ASCE%29WW.1943-5460.0000617</w:t>
        </w:r>
      </w:hyperlink>
    </w:p>
    <w:p w14:paraId="17ECFF5D" w14:textId="52723DB5" w:rsidR="00CA5321" w:rsidRPr="00DF30A8" w:rsidRDefault="00CA5321" w:rsidP="009E2F64">
      <w:pPr>
        <w:pStyle w:val="JCHSReferences"/>
        <w:rPr>
          <w:shd w:val="clear" w:color="auto" w:fill="FFFFFF"/>
        </w:rPr>
      </w:pPr>
      <w:r w:rsidRPr="004D66C3">
        <w:rPr>
          <w:shd w:val="clear" w:color="auto" w:fill="FFFFFF"/>
        </w:rPr>
        <w:t xml:space="preserve">Lauterjung, J., Münch, U., and Rudloff, A. (2010): The challenge of installing a tsunami early warning system in the vicinity of the Sunda Arc, Indonesia, Nat. Hazards Earth Syst. Sci., 10, 641–646, </w:t>
      </w:r>
      <w:hyperlink r:id="rId50" w:history="1">
        <w:r w:rsidRPr="0082629B">
          <w:rPr>
            <w:rStyle w:val="Hyperlink"/>
            <w:noProof/>
            <w:lang w:val="de-DE"/>
          </w:rPr>
          <w:t>https://doi.org/10.5194/nhess-10-641-2010</w:t>
        </w:r>
      </w:hyperlink>
      <w:r w:rsidRPr="004D66C3">
        <w:rPr>
          <w:shd w:val="clear" w:color="auto" w:fill="FFFFFF"/>
        </w:rPr>
        <w:t>.</w:t>
      </w:r>
    </w:p>
    <w:p w14:paraId="5EFCB5B2" w14:textId="50EE9CAD" w:rsidR="003861FA" w:rsidRPr="00DF30A8" w:rsidRDefault="003861FA" w:rsidP="009E2F64">
      <w:pPr>
        <w:pStyle w:val="JCHSReferences"/>
        <w:rPr>
          <w:noProof/>
          <w:lang w:eastAsia="ja-JP"/>
        </w:rPr>
      </w:pPr>
      <w:r w:rsidRPr="00DF30A8">
        <w:rPr>
          <w:noProof/>
        </w:rPr>
        <w:t xml:space="preserve">LCDV </w:t>
      </w:r>
      <w:r w:rsidR="00003C97" w:rsidRPr="00DF30A8">
        <w:rPr>
          <w:noProof/>
        </w:rPr>
        <w:t>(</w:t>
      </w:r>
      <w:r w:rsidRPr="00DF30A8">
        <w:rPr>
          <w:noProof/>
          <w:lang w:eastAsia="ja-JP"/>
        </w:rPr>
        <w:t>2015</w:t>
      </w:r>
      <w:r w:rsidR="00003C97" w:rsidRPr="008C54F3">
        <w:rPr>
          <w:noProof/>
          <w:lang w:eastAsia="ja-JP"/>
        </w:rPr>
        <w:t>):</w:t>
      </w:r>
      <w:r w:rsidRPr="004D66C3">
        <w:rPr>
          <w:noProof/>
          <w:lang w:eastAsia="ja-JP"/>
        </w:rPr>
        <w:t xml:space="preserve"> </w:t>
      </w:r>
      <w:r w:rsidR="00E05B39" w:rsidRPr="004D66C3">
        <w:rPr>
          <w:noProof/>
          <w:lang w:eastAsia="ja-JP"/>
        </w:rPr>
        <w:t>I</w:t>
      </w:r>
      <w:r w:rsidRPr="004D66C3">
        <w:rPr>
          <w:noProof/>
          <w:lang w:eastAsia="ja-JP"/>
        </w:rPr>
        <w:t>ndonesie, Anak Krakatau</w:t>
      </w:r>
      <w:r w:rsidR="00E05B39" w:rsidRPr="004D66C3">
        <w:rPr>
          <w:noProof/>
          <w:lang w:eastAsia="ja-JP"/>
        </w:rPr>
        <w:t xml:space="preserve">. </w:t>
      </w:r>
      <w:hyperlink r:id="rId51" w:history="1">
        <w:r w:rsidR="00072C88" w:rsidRPr="004D66C3">
          <w:rPr>
            <w:rStyle w:val="Hyperlink"/>
            <w:noProof/>
            <w:color w:val="auto"/>
            <w:szCs w:val="20"/>
            <w:u w:val="none"/>
          </w:rPr>
          <w:t>https://lechaudrondevulcain.com/blog/2019/10/21/october-21-2019-en-kamchatka-</w:t>
        </w:r>
      </w:hyperlink>
      <w:r w:rsidRPr="004D66C3">
        <w:rPr>
          <w:noProof/>
        </w:rPr>
        <w:t>ebeko-indonesia-anak-krakatau-guatemala-pacaya-costa-rica-turrialba-poas-rincon-de-la-vieja/</w:t>
      </w:r>
    </w:p>
    <w:p w14:paraId="207E0F5C" w14:textId="5895F97F" w:rsidR="00C464F8" w:rsidRPr="004D66C3" w:rsidRDefault="00C464F8" w:rsidP="009E2F64">
      <w:pPr>
        <w:pStyle w:val="JCHSReferences"/>
        <w:rPr>
          <w:noProof/>
        </w:rPr>
      </w:pPr>
      <w:r w:rsidRPr="004D66C3">
        <w:rPr>
          <w:noProof/>
        </w:rPr>
        <w:t xml:space="preserve">Maeno, F., Imamura, F. and Taniguchi, H. (2006): Numerical simulation of tsunamis generated by caldera collapse during the 7.3 ka Kikai eruption, Kyushu, Japan. Earth Planets Space, 58(8):1013-1024. </w:t>
      </w:r>
      <w:hyperlink r:id="rId52" w:history="1">
        <w:r w:rsidR="009D45BC" w:rsidRPr="002C7ED0">
          <w:rPr>
            <w:rStyle w:val="Hyperlink"/>
            <w:szCs w:val="20"/>
          </w:rPr>
          <w:t>https://doi.org/10.1186/BF03352606</w:t>
        </w:r>
      </w:hyperlink>
      <w:r w:rsidR="009D45BC">
        <w:t xml:space="preserve"> </w:t>
      </w:r>
    </w:p>
    <w:p w14:paraId="1FD346D5" w14:textId="481CDCFA" w:rsidR="003861FA" w:rsidRPr="004D66C3" w:rsidRDefault="003861FA" w:rsidP="009E2F64">
      <w:pPr>
        <w:pStyle w:val="JCHSReferences"/>
        <w:rPr>
          <w:noProof/>
        </w:rPr>
      </w:pPr>
      <w:r w:rsidRPr="004D66C3">
        <w:rPr>
          <w:noProof/>
        </w:rPr>
        <w:t xml:space="preserve">Maeno, F., and Imamura, F. </w:t>
      </w:r>
      <w:r w:rsidR="00003C97" w:rsidRPr="004D66C3">
        <w:rPr>
          <w:noProof/>
        </w:rPr>
        <w:t>(</w:t>
      </w:r>
      <w:r w:rsidRPr="004D66C3">
        <w:rPr>
          <w:noProof/>
        </w:rPr>
        <w:t>2011</w:t>
      </w:r>
      <w:r w:rsidR="00003C97" w:rsidRPr="004D66C3">
        <w:rPr>
          <w:noProof/>
        </w:rPr>
        <w:t>):</w:t>
      </w:r>
      <w:r w:rsidRPr="004D66C3">
        <w:rPr>
          <w:noProof/>
        </w:rPr>
        <w:t xml:space="preserve"> Tsunami generation by a rapid entrance of pyroclastic flow into the sea during the 1883 Krakatau eruption, Indonesia. Journal of Geophysical Research, 116:B09205. </w:t>
      </w:r>
      <w:hyperlink r:id="rId53" w:history="1">
        <w:r w:rsidR="009D45BC" w:rsidRPr="002C7ED0">
          <w:rPr>
            <w:rStyle w:val="Hyperlink"/>
            <w:noProof/>
            <w:szCs w:val="20"/>
          </w:rPr>
          <w:t>https://doi.org/10.1029/2011JB008253</w:t>
        </w:r>
      </w:hyperlink>
      <w:r w:rsidR="009D45BC">
        <w:rPr>
          <w:noProof/>
        </w:rPr>
        <w:t xml:space="preserve"> </w:t>
      </w:r>
    </w:p>
    <w:p w14:paraId="4C473525" w14:textId="63FBD762" w:rsidR="003861FA" w:rsidRPr="004D66C3" w:rsidRDefault="003861FA" w:rsidP="009E2F64">
      <w:pPr>
        <w:pStyle w:val="JCHSReferences"/>
      </w:pPr>
      <w:r w:rsidRPr="004D66C3">
        <w:t xml:space="preserve">Mikami, T., Shibayama, T., Esteban, M., Takabatake, T., Nakamura, R., Nishida, Y., Achiari, H., Rusli, Marzuki, A. G., M, Marzuki, M. F. H., Stolle, J., Krautwald, C., Roberton, I., Aranguiz, R. and Ohira, K. </w:t>
      </w:r>
      <w:r w:rsidR="00003C97" w:rsidRPr="004D66C3">
        <w:t>(</w:t>
      </w:r>
      <w:r w:rsidRPr="004D66C3">
        <w:t>2019</w:t>
      </w:r>
      <w:r w:rsidR="00003C97" w:rsidRPr="004D66C3">
        <w:t>):</w:t>
      </w:r>
      <w:r w:rsidRPr="004D66C3">
        <w:t xml:space="preserve"> </w:t>
      </w:r>
      <w:r w:rsidRPr="004D66C3">
        <w:rPr>
          <w:shd w:val="clear" w:color="auto" w:fill="FFFFFF"/>
        </w:rPr>
        <w:t xml:space="preserve">Field Survey of the 2018 Sulawesi Tsunami: Inundation and Run-up Heights, and Damage to Coastal Communities. Pure and Applied Geophysics, 176:3291-3304. </w:t>
      </w:r>
      <w:hyperlink r:id="rId54" w:history="1">
        <w:r w:rsidR="009D45BC" w:rsidRPr="002C7ED0">
          <w:rPr>
            <w:rStyle w:val="Hyperlink"/>
            <w:szCs w:val="20"/>
            <w:shd w:val="clear" w:color="auto" w:fill="FFFFFF"/>
          </w:rPr>
          <w:t>https://doi.org/10.1007/s00024-019-02258-5</w:t>
        </w:r>
      </w:hyperlink>
      <w:r w:rsidR="009D45BC">
        <w:rPr>
          <w:shd w:val="clear" w:color="auto" w:fill="FFFFFF"/>
        </w:rPr>
        <w:t xml:space="preserve"> </w:t>
      </w:r>
      <w:r w:rsidRPr="004D66C3" w:rsidDel="00A10F85">
        <w:rPr>
          <w:shd w:val="clear" w:color="auto" w:fill="FFFFFF"/>
        </w:rPr>
        <w:t xml:space="preserve"> </w:t>
      </w:r>
      <w:r w:rsidRPr="004D66C3">
        <w:t xml:space="preserve"> </w:t>
      </w:r>
    </w:p>
    <w:p w14:paraId="62CE974B" w14:textId="6A7F03E8" w:rsidR="003861FA" w:rsidRPr="004D66C3" w:rsidRDefault="003861FA" w:rsidP="009E2F64">
      <w:pPr>
        <w:pStyle w:val="JCHSReferences"/>
        <w:rPr>
          <w:noProof/>
        </w:rPr>
      </w:pPr>
      <w:r w:rsidRPr="004D66C3">
        <w:rPr>
          <w:shd w:val="clear" w:color="auto" w:fill="FFFFFF"/>
        </w:rPr>
        <w:lastRenderedPageBreak/>
        <w:t xml:space="preserve">Muhari, A., Heidarzadeh, M., Susmoro, H. Nugroho, H. D., Kriswati, E., Supartoyo, Wijanarto, A. B., Imamura, F. and Arikawa, T. </w:t>
      </w:r>
      <w:r w:rsidR="00003C97" w:rsidRPr="004D66C3">
        <w:rPr>
          <w:shd w:val="clear" w:color="auto" w:fill="FFFFFF"/>
        </w:rPr>
        <w:t>(</w:t>
      </w:r>
      <w:r w:rsidRPr="004D66C3">
        <w:rPr>
          <w:shd w:val="clear" w:color="auto" w:fill="FFFFFF"/>
        </w:rPr>
        <w:t>2019</w:t>
      </w:r>
      <w:r w:rsidR="00003C97" w:rsidRPr="004D66C3">
        <w:rPr>
          <w:shd w:val="clear" w:color="auto" w:fill="FFFFFF"/>
        </w:rPr>
        <w:t>):</w:t>
      </w:r>
      <w:r w:rsidRPr="004D66C3">
        <w:rPr>
          <w:shd w:val="clear" w:color="auto" w:fill="FFFFFF"/>
        </w:rPr>
        <w:t xml:space="preserve"> The December 2018 Anak Krakatau Volcano Tsunami as Inferred from Post-Tsunami Field Surveys and Spectral Analysis. Pure Appl. Geophys., 176, 5219–5233. </w:t>
      </w:r>
      <w:hyperlink r:id="rId55" w:history="1">
        <w:r w:rsidR="009D45BC" w:rsidRPr="002C7ED0">
          <w:rPr>
            <w:rStyle w:val="Hyperlink"/>
            <w:szCs w:val="20"/>
            <w:shd w:val="clear" w:color="auto" w:fill="FFFFFF"/>
          </w:rPr>
          <w:t>https://doi.org/10.1007/s00024-019-02358-2</w:t>
        </w:r>
      </w:hyperlink>
      <w:r w:rsidR="009D45BC">
        <w:rPr>
          <w:shd w:val="clear" w:color="auto" w:fill="FFFFFF"/>
        </w:rPr>
        <w:t xml:space="preserve"> </w:t>
      </w:r>
    </w:p>
    <w:p w14:paraId="2A8F03B2" w14:textId="287AD707" w:rsidR="003861FA" w:rsidRPr="004D66C3" w:rsidRDefault="003861FA" w:rsidP="009E2F64">
      <w:pPr>
        <w:pStyle w:val="JCHSReferences"/>
        <w:rPr>
          <w:noProof/>
        </w:rPr>
      </w:pPr>
      <w:r w:rsidRPr="004D66C3">
        <w:rPr>
          <w:noProof/>
        </w:rPr>
        <w:t xml:space="preserve">National Disaster Management Agency (BNBP). </w:t>
      </w:r>
      <w:r w:rsidR="00003C97" w:rsidRPr="004D66C3">
        <w:rPr>
          <w:noProof/>
        </w:rPr>
        <w:t>(</w:t>
      </w:r>
      <w:r w:rsidRPr="004D66C3">
        <w:rPr>
          <w:noProof/>
        </w:rPr>
        <w:t>201</w:t>
      </w:r>
      <w:r w:rsidR="00003C97" w:rsidRPr="004D66C3">
        <w:rPr>
          <w:noProof/>
        </w:rPr>
        <w:t>9):</w:t>
      </w:r>
      <w:r w:rsidRPr="004D66C3">
        <w:rPr>
          <w:noProof/>
        </w:rPr>
        <w:t xml:space="preserve"> Tsunami Sunda Strait (Update 14 January 2019)., Accessed 06 May 2019. </w:t>
      </w:r>
      <w:r w:rsidR="00940424">
        <w:rPr>
          <w:noProof/>
        </w:rPr>
        <w:t xml:space="preserve">Dataset no longer available online. </w:t>
      </w:r>
    </w:p>
    <w:p w14:paraId="4B8D8946" w14:textId="5020D19D" w:rsidR="003861FA" w:rsidRPr="004D66C3" w:rsidRDefault="003861FA" w:rsidP="009E2F64">
      <w:pPr>
        <w:pStyle w:val="JCHSReferences"/>
        <w:rPr>
          <w:noProof/>
        </w:rPr>
      </w:pPr>
      <w:r w:rsidRPr="004D66C3">
        <w:rPr>
          <w:noProof/>
        </w:rPr>
        <w:t xml:space="preserve">Panizzo, A., De Girolamo, P., Di Risio, M., Maistri, A. and Petaccia, A. </w:t>
      </w:r>
      <w:r w:rsidR="00003C97" w:rsidRPr="004D66C3">
        <w:rPr>
          <w:noProof/>
        </w:rPr>
        <w:t>(</w:t>
      </w:r>
      <w:r w:rsidRPr="004D66C3">
        <w:rPr>
          <w:noProof/>
        </w:rPr>
        <w:t>2005</w:t>
      </w:r>
      <w:r w:rsidR="00003C97" w:rsidRPr="004D66C3">
        <w:rPr>
          <w:noProof/>
        </w:rPr>
        <w:t>):</w:t>
      </w:r>
      <w:r w:rsidRPr="004D66C3">
        <w:rPr>
          <w:noProof/>
        </w:rPr>
        <w:t xml:space="preserve"> Great landslide events in Italian artificial reservoirs. Natural Hazards Earth and System Sciences, 5, 733–740. </w:t>
      </w:r>
      <w:hyperlink r:id="rId56" w:history="1">
        <w:r w:rsidRPr="00664D5E">
          <w:rPr>
            <w:rStyle w:val="Hyperlink"/>
            <w:noProof/>
            <w:szCs w:val="20"/>
          </w:rPr>
          <w:t>doi:10.5194/nhess-5-733-2005</w:t>
        </w:r>
      </w:hyperlink>
      <w:r w:rsidR="009D45BC">
        <w:rPr>
          <w:noProof/>
        </w:rPr>
        <w:t xml:space="preserve"> </w:t>
      </w:r>
    </w:p>
    <w:p w14:paraId="0FD81275" w14:textId="30AFE831" w:rsidR="003861FA" w:rsidRPr="004D66C3" w:rsidRDefault="003861FA" w:rsidP="009E2F64">
      <w:pPr>
        <w:pStyle w:val="JCHSReferences"/>
        <w:rPr>
          <w:noProof/>
        </w:rPr>
      </w:pPr>
      <w:r w:rsidRPr="004D66C3">
        <w:rPr>
          <w:noProof/>
        </w:rPr>
        <w:t xml:space="preserve">Pararas-Carayannis, G. </w:t>
      </w:r>
      <w:r w:rsidR="00003C97" w:rsidRPr="004D66C3">
        <w:rPr>
          <w:noProof/>
        </w:rPr>
        <w:t>(</w:t>
      </w:r>
      <w:r w:rsidRPr="004D66C3">
        <w:rPr>
          <w:noProof/>
        </w:rPr>
        <w:t>2003</w:t>
      </w:r>
      <w:r w:rsidR="00003C97" w:rsidRPr="004D66C3">
        <w:rPr>
          <w:noProof/>
        </w:rPr>
        <w:t>):</w:t>
      </w:r>
      <w:r w:rsidRPr="004D66C3">
        <w:rPr>
          <w:noProof/>
        </w:rPr>
        <w:t xml:space="preserve"> Near and far-field effects of tsunamis generated by the paroxysmal eruptions, explosions, caldera collapses and massive slope failures of the Krakatau volcano in Indonesia on August 26–27, 1883. Science of Tsunami Hazards, 21(4):191-201.</w:t>
      </w:r>
    </w:p>
    <w:p w14:paraId="6F48C5AD" w14:textId="2DE719F1" w:rsidR="003861FA" w:rsidRPr="004D66C3" w:rsidRDefault="003861FA" w:rsidP="009E2F64">
      <w:pPr>
        <w:pStyle w:val="JCHSReferences"/>
      </w:pPr>
      <w:r w:rsidRPr="004D66C3">
        <w:t>Paris, A., Heinrich, P., Paris, R. and Abadie, S. (2019)</w:t>
      </w:r>
      <w:r w:rsidR="00003C97" w:rsidRPr="004D66C3">
        <w:t>:</w:t>
      </w:r>
      <w:r w:rsidRPr="004D66C3">
        <w:t xml:space="preserve"> The December 22, 2018 Anak Krakatau, Indonesia, Landslide and Tsunami: Preliminary Modeling Results, Oure and Applied Geophysics, 177 , 571-590. </w:t>
      </w:r>
    </w:p>
    <w:p w14:paraId="4C98D283" w14:textId="2BFD049C" w:rsidR="00E05B39" w:rsidRPr="004D66C3" w:rsidRDefault="003861FA" w:rsidP="009E2F64">
      <w:pPr>
        <w:pStyle w:val="JCHSReferences"/>
        <w:rPr>
          <w:noProof/>
        </w:rPr>
      </w:pPr>
      <w:r w:rsidRPr="004D66C3">
        <w:rPr>
          <w:noProof/>
        </w:rPr>
        <w:t xml:space="preserve">Paris, R., Switzer, A. D., Belousova, M., Belousova, A., Ontowirjo, B., Whelley, P. L., Ulvrova, M. </w:t>
      </w:r>
      <w:r w:rsidR="00003C97" w:rsidRPr="004D66C3">
        <w:rPr>
          <w:noProof/>
        </w:rPr>
        <w:t>(</w:t>
      </w:r>
      <w:r w:rsidRPr="004D66C3">
        <w:rPr>
          <w:noProof/>
        </w:rPr>
        <w:t>2014</w:t>
      </w:r>
      <w:r w:rsidR="00003C97" w:rsidRPr="004D66C3">
        <w:rPr>
          <w:noProof/>
        </w:rPr>
        <w:t>):</w:t>
      </w:r>
      <w:r w:rsidRPr="004D66C3">
        <w:rPr>
          <w:noProof/>
        </w:rPr>
        <w:t xml:space="preserve"> Volcanic tsunami: A review of source mechanisms, past events and hazards in Southeast Asia (Indonesia, Philippines, Papua New Guinea). Natural Hazards, 70(1):447-470. </w:t>
      </w:r>
      <w:hyperlink r:id="rId57" w:history="1">
        <w:r w:rsidRPr="009D45BC">
          <w:rPr>
            <w:rStyle w:val="Hyperlink"/>
            <w:noProof/>
            <w:szCs w:val="20"/>
          </w:rPr>
          <w:t>https://doi.org/10.1007/s11069-013-0822-8</w:t>
        </w:r>
      </w:hyperlink>
      <w:r w:rsidR="009D45BC">
        <w:rPr>
          <w:rStyle w:val="Hyperlink"/>
          <w:noProof/>
          <w:color w:val="auto"/>
          <w:szCs w:val="20"/>
          <w:u w:val="none"/>
        </w:rPr>
        <w:t xml:space="preserve"> </w:t>
      </w:r>
    </w:p>
    <w:p w14:paraId="55D4805F" w14:textId="2B7BEF51" w:rsidR="003861FA" w:rsidRPr="004D66C3" w:rsidRDefault="003861FA" w:rsidP="009E2F64">
      <w:pPr>
        <w:pStyle w:val="JCHSReferences"/>
        <w:rPr>
          <w:noProof/>
        </w:rPr>
      </w:pPr>
      <w:r w:rsidRPr="004D66C3">
        <w:t>Ren, Z., Wang, Y., Wang, P., Hou, J., Gao, Y. and Zhao, L. (2020) Numerical study of the triggering mechanism of the 2018 Anak Krakatau tsunami: eruption or collapsed landslide? Natural Hazards 102, 1-13.</w:t>
      </w:r>
    </w:p>
    <w:p w14:paraId="544DA689" w14:textId="01BB99C1" w:rsidR="003861FA" w:rsidRPr="004D66C3" w:rsidRDefault="003861FA" w:rsidP="009E2F64">
      <w:pPr>
        <w:pStyle w:val="JCHSReferences"/>
        <w:rPr>
          <w:noProof/>
        </w:rPr>
      </w:pPr>
      <w:bookmarkStart w:id="21" w:name="_Hlk18855873"/>
      <w:r w:rsidRPr="004D66C3">
        <w:rPr>
          <w:noProof/>
        </w:rPr>
        <w:t xml:space="preserve">Robertson, I., Head, M., Roueche, D., Wibowo, H., Kijewski-Correa, T., Mosalam, K., Prevatt, D. </w:t>
      </w:r>
      <w:r w:rsidR="00003C97" w:rsidRPr="004D66C3">
        <w:rPr>
          <w:noProof/>
        </w:rPr>
        <w:t>(</w:t>
      </w:r>
      <w:r w:rsidRPr="004D66C3">
        <w:rPr>
          <w:noProof/>
        </w:rPr>
        <w:t>2018</w:t>
      </w:r>
      <w:r w:rsidR="00003C97" w:rsidRPr="004D66C3">
        <w:rPr>
          <w:noProof/>
        </w:rPr>
        <w:t>):</w:t>
      </w:r>
      <w:r w:rsidRPr="004D66C3">
        <w:rPr>
          <w:noProof/>
        </w:rPr>
        <w:t xml:space="preserve"> STEER – Sunda Strait Tsunami (Indonesia): Preliminary Virtual Assessment Team (P-VAT) Report, DesignSafe-CI [publisher], Dataset. </w:t>
      </w:r>
      <w:hyperlink r:id="rId58" w:history="1">
        <w:r w:rsidRPr="00664D5E">
          <w:rPr>
            <w:rStyle w:val="Hyperlink"/>
            <w:noProof/>
            <w:szCs w:val="20"/>
          </w:rPr>
          <w:t>doi:10.17603/DS2Q98T</w:t>
        </w:r>
      </w:hyperlink>
      <w:r w:rsidR="009D45BC">
        <w:rPr>
          <w:noProof/>
        </w:rPr>
        <w:t xml:space="preserve"> </w:t>
      </w:r>
    </w:p>
    <w:p w14:paraId="1C8C1B04" w14:textId="34707CB5" w:rsidR="00CA5321" w:rsidRPr="004D66C3" w:rsidRDefault="00CA5321" w:rsidP="009E2F64">
      <w:pPr>
        <w:pStyle w:val="JCHSReferences"/>
        <w:rPr>
          <w:shd w:val="clear" w:color="auto" w:fill="FFFFFF"/>
        </w:rPr>
      </w:pPr>
      <w:r w:rsidRPr="004D66C3">
        <w:rPr>
          <w:shd w:val="clear" w:color="auto" w:fill="FFFFFF"/>
        </w:rPr>
        <w:t xml:space="preserve">Rudloff, A., Lauterjung, J., Münch, U., and Tinti, S.(2009): Preface "The GITEWS Project (German-Indonesian Tsunami Early Warning System)", Nat. Hazards Earth Syst. Sci., 9, 1381–1382, </w:t>
      </w:r>
      <w:hyperlink r:id="rId59" w:history="1">
        <w:r w:rsidR="009D45BC" w:rsidRPr="002C7ED0">
          <w:rPr>
            <w:rStyle w:val="Hyperlink"/>
            <w:shd w:val="clear" w:color="auto" w:fill="FFFFFF"/>
          </w:rPr>
          <w:t>https://doi.org/10.5194/nhess-9-1381-2009</w:t>
        </w:r>
      </w:hyperlink>
      <w:r w:rsidRPr="004D66C3">
        <w:rPr>
          <w:shd w:val="clear" w:color="auto" w:fill="FFFFFF"/>
        </w:rPr>
        <w:t>.</w:t>
      </w:r>
    </w:p>
    <w:p w14:paraId="41FAB06F" w14:textId="59881084" w:rsidR="003861FA" w:rsidRPr="004D66C3" w:rsidRDefault="003861FA" w:rsidP="009E2F64">
      <w:pPr>
        <w:pStyle w:val="JCHSReferences"/>
        <w:rPr>
          <w:noProof/>
        </w:rPr>
      </w:pPr>
      <w:r w:rsidRPr="004D66C3">
        <w:rPr>
          <w:noProof/>
        </w:rPr>
        <w:t xml:space="preserve">Sassa, S. and Takagawa, T. </w:t>
      </w:r>
      <w:r w:rsidR="00003C97" w:rsidRPr="004D66C3">
        <w:rPr>
          <w:noProof/>
        </w:rPr>
        <w:t>(</w:t>
      </w:r>
      <w:r w:rsidRPr="004D66C3">
        <w:rPr>
          <w:noProof/>
        </w:rPr>
        <w:t>2019</w:t>
      </w:r>
      <w:r w:rsidR="00003C97" w:rsidRPr="004D66C3">
        <w:rPr>
          <w:noProof/>
        </w:rPr>
        <w:t>):</w:t>
      </w:r>
      <w:r w:rsidRPr="004D66C3">
        <w:rPr>
          <w:noProof/>
        </w:rPr>
        <w:t xml:space="preserve"> Liquefied gravity flow-induced tsunami: first evidence and comparison from the 2018 Indonesia Sulawesi earthquake and tsunami disasters. Landslides, 16(1), 195–200. </w:t>
      </w:r>
      <w:hyperlink r:id="rId60" w:history="1">
        <w:r w:rsidRPr="00BE0D37">
          <w:rPr>
            <w:rStyle w:val="Hyperlink"/>
            <w:noProof/>
            <w:szCs w:val="20"/>
          </w:rPr>
          <w:t>doi:10.1007/s1034 6-018-1114-x</w:t>
        </w:r>
      </w:hyperlink>
    </w:p>
    <w:p w14:paraId="494F63EC" w14:textId="2178FD6C" w:rsidR="003861FA" w:rsidRPr="004D66C3" w:rsidRDefault="003861FA" w:rsidP="009E2F64">
      <w:pPr>
        <w:pStyle w:val="JCHSReferences"/>
        <w:rPr>
          <w:noProof/>
        </w:rPr>
      </w:pPr>
      <w:r w:rsidRPr="004D66C3">
        <w:rPr>
          <w:noProof/>
        </w:rPr>
        <w:t xml:space="preserve">Stolle, J., Krautwald, C., Robertson, I., Achiari, H., Mikami, T., Nakamura, R., Takabatake, T., Nishida, Y., Shibayama, T., Esteban, M., Nistor, I. and Goseberg, N. </w:t>
      </w:r>
      <w:r w:rsidR="00003C97" w:rsidRPr="004D66C3">
        <w:rPr>
          <w:noProof/>
        </w:rPr>
        <w:t>(</w:t>
      </w:r>
      <w:r w:rsidRPr="004D66C3">
        <w:rPr>
          <w:noProof/>
        </w:rPr>
        <w:t>2020</w:t>
      </w:r>
      <w:r w:rsidR="00003C97" w:rsidRPr="004D66C3">
        <w:rPr>
          <w:noProof/>
        </w:rPr>
        <w:t>):</w:t>
      </w:r>
      <w:r w:rsidRPr="004D66C3">
        <w:rPr>
          <w:noProof/>
        </w:rPr>
        <w:t xml:space="preserve"> Engineering Lessons from the 28 September 2018 Indonesian Tsunami: Debris Loading. Canadian Journal of Civil Engineering, 47(1), 1–12. </w:t>
      </w:r>
      <w:hyperlink r:id="rId61" w:history="1">
        <w:r w:rsidRPr="00664D5E">
          <w:rPr>
            <w:rStyle w:val="Hyperlink"/>
            <w:noProof/>
            <w:szCs w:val="20"/>
          </w:rPr>
          <w:t>doi:10.1139/cjce-2019-0049</w:t>
        </w:r>
      </w:hyperlink>
    </w:p>
    <w:p w14:paraId="05B92729" w14:textId="4C438A5F" w:rsidR="003861FA" w:rsidRPr="004D66C3" w:rsidRDefault="003861FA" w:rsidP="009E2F64">
      <w:pPr>
        <w:pStyle w:val="JCHSReferences"/>
        <w:rPr>
          <w:noProof/>
          <w:lang w:eastAsia="ja-JP"/>
        </w:rPr>
      </w:pPr>
      <w:r w:rsidRPr="004D66C3">
        <w:rPr>
          <w:noProof/>
          <w:lang w:eastAsia="ja-JP"/>
        </w:rPr>
        <w:t xml:space="preserve">Syamsidik, Benazir, Luthfi, M., Suppasri, A., and Comfort, L.K. </w:t>
      </w:r>
      <w:r w:rsidR="00003C97" w:rsidRPr="004D66C3">
        <w:rPr>
          <w:noProof/>
          <w:lang w:eastAsia="ja-JP"/>
        </w:rPr>
        <w:t>(</w:t>
      </w:r>
      <w:r w:rsidRPr="004D66C3">
        <w:rPr>
          <w:noProof/>
          <w:lang w:eastAsia="ja-JP"/>
        </w:rPr>
        <w:t>2020</w:t>
      </w:r>
      <w:r w:rsidR="00003C97" w:rsidRPr="004D66C3">
        <w:rPr>
          <w:noProof/>
          <w:lang w:eastAsia="ja-JP"/>
        </w:rPr>
        <w:t>):</w:t>
      </w:r>
      <w:r w:rsidRPr="004D66C3">
        <w:rPr>
          <w:noProof/>
          <w:lang w:eastAsia="ja-JP"/>
        </w:rPr>
        <w:t xml:space="preserve"> The 22 December 2018 Mount Anak Krakatau volcanogenictsunami on Sunda Strait coasts, Indonesia: tsunami anddamage characteristics. Nat. Hazards Earth Syst. Sci., 20(2):549-565. </w:t>
      </w:r>
      <w:hyperlink r:id="rId62" w:history="1">
        <w:r w:rsidR="009D45BC" w:rsidRPr="002C7ED0">
          <w:rPr>
            <w:rStyle w:val="Hyperlink"/>
            <w:noProof/>
            <w:szCs w:val="20"/>
            <w:lang w:eastAsia="ja-JP"/>
          </w:rPr>
          <w:t>https://doi.org/10.5194/nhess-20-549-2020</w:t>
        </w:r>
      </w:hyperlink>
      <w:r w:rsidR="009D45BC">
        <w:rPr>
          <w:noProof/>
          <w:lang w:eastAsia="ja-JP"/>
        </w:rPr>
        <w:t xml:space="preserve"> </w:t>
      </w:r>
    </w:p>
    <w:bookmarkEnd w:id="21"/>
    <w:p w14:paraId="2B1FFBE1" w14:textId="17C81337" w:rsidR="003861FA" w:rsidRPr="004D66C3" w:rsidRDefault="003861FA" w:rsidP="009E2F64">
      <w:pPr>
        <w:pStyle w:val="JCHSReferences"/>
        <w:rPr>
          <w:noProof/>
        </w:rPr>
      </w:pPr>
      <w:r w:rsidRPr="004D66C3">
        <w:rPr>
          <w:noProof/>
        </w:rPr>
        <w:t xml:space="preserve">Symons, G.J., ed. </w:t>
      </w:r>
      <w:r w:rsidR="00003C97" w:rsidRPr="004D66C3">
        <w:rPr>
          <w:noProof/>
        </w:rPr>
        <w:t>(</w:t>
      </w:r>
      <w:r w:rsidRPr="004D66C3">
        <w:rPr>
          <w:noProof/>
        </w:rPr>
        <w:t>1888</w:t>
      </w:r>
      <w:r w:rsidR="00003C97" w:rsidRPr="004D66C3">
        <w:rPr>
          <w:noProof/>
        </w:rPr>
        <w:t>):</w:t>
      </w:r>
      <w:r w:rsidRPr="004D66C3">
        <w:rPr>
          <w:noProof/>
        </w:rPr>
        <w:t xml:space="preserve"> The Eruption of Krakatoa ans Subsequent Phenomena. Report of the Krakatoa Committee of the Royal Society. London: Trubner and Co.</w:t>
      </w:r>
    </w:p>
    <w:p w14:paraId="050EB21F" w14:textId="5AF193E7" w:rsidR="003861FA" w:rsidRPr="004D66C3" w:rsidRDefault="003861FA" w:rsidP="009E2F64">
      <w:pPr>
        <w:pStyle w:val="JCHSReferences"/>
        <w:rPr>
          <w:noProof/>
        </w:rPr>
      </w:pPr>
      <w:r w:rsidRPr="004D66C3">
        <w:rPr>
          <w:noProof/>
        </w:rPr>
        <w:t xml:space="preserve">Takabatake, T, Mäll, M., Esteban, M., Nakamura, R., Kyaw, T.O., Ishii, H., Valdez, J.J., Nishida, Y., Noya, F., and Shibayama, T. </w:t>
      </w:r>
      <w:r w:rsidR="00003C97" w:rsidRPr="004D66C3">
        <w:rPr>
          <w:noProof/>
        </w:rPr>
        <w:t>(</w:t>
      </w:r>
      <w:r w:rsidRPr="004D66C3">
        <w:rPr>
          <w:noProof/>
        </w:rPr>
        <w:t>2018</w:t>
      </w:r>
      <w:r w:rsidR="00003C97" w:rsidRPr="004D66C3">
        <w:rPr>
          <w:noProof/>
        </w:rPr>
        <w:t>):</w:t>
      </w:r>
      <w:r w:rsidRPr="004D66C3">
        <w:rPr>
          <w:noProof/>
        </w:rPr>
        <w:t xml:space="preserve"> Field Survey of 2018 Typhoon Jebi in Japan: Lessons for Disaster Risk Management. Geosciences, 8(11):412. </w:t>
      </w:r>
      <w:hyperlink r:id="rId63" w:history="1">
        <w:r w:rsidR="009D45BC" w:rsidRPr="002C7ED0">
          <w:rPr>
            <w:rStyle w:val="Hyperlink"/>
            <w:szCs w:val="20"/>
          </w:rPr>
          <w:t>https://doi.org/10.3390/geosciences8110412</w:t>
        </w:r>
      </w:hyperlink>
      <w:r w:rsidR="009D45BC">
        <w:t xml:space="preserve"> </w:t>
      </w:r>
    </w:p>
    <w:p w14:paraId="1FD3F866" w14:textId="096F9D8A" w:rsidR="003861FA" w:rsidRPr="004D66C3" w:rsidRDefault="003861FA" w:rsidP="009E2F64">
      <w:pPr>
        <w:pStyle w:val="JCHSReferences"/>
        <w:rPr>
          <w:lang w:eastAsia="ja-JP"/>
        </w:rPr>
      </w:pPr>
      <w:r w:rsidRPr="004D66C3">
        <w:rPr>
          <w:lang w:eastAsia="ja-JP"/>
        </w:rPr>
        <w:t xml:space="preserve">Takabatake, T., Shibayama, T., Esteban, M., Achiari, H., Nurisman, N., Gelfi, M., Tarigan, T. A., Kencana, E. R., Fauzi, M. A. R., Panalaran, S., Harnantyari, A S. and Kyaw, T. O. </w:t>
      </w:r>
      <w:r w:rsidR="00003C97" w:rsidRPr="004D66C3">
        <w:rPr>
          <w:lang w:eastAsia="ja-JP"/>
        </w:rPr>
        <w:t>(</w:t>
      </w:r>
      <w:r w:rsidRPr="004D66C3">
        <w:rPr>
          <w:lang w:eastAsia="ja-JP"/>
        </w:rPr>
        <w:t>2019</w:t>
      </w:r>
      <w:r w:rsidR="00003C97" w:rsidRPr="004D66C3">
        <w:rPr>
          <w:lang w:eastAsia="ja-JP"/>
        </w:rPr>
        <w:t>):</w:t>
      </w:r>
      <w:r w:rsidRPr="004D66C3">
        <w:rPr>
          <w:lang w:eastAsia="ja-JP"/>
        </w:rPr>
        <w:t xml:space="preserve"> Field survey and evacuation behaviour during the 2018 Sunda Strait Tsunami. Coastal Engineering Journal, 61(4):423-443. </w:t>
      </w:r>
      <w:r w:rsidRPr="004D66C3">
        <w:t xml:space="preserve"> </w:t>
      </w:r>
      <w:hyperlink r:id="rId64" w:history="1">
        <w:r w:rsidRPr="009D45BC">
          <w:rPr>
            <w:rStyle w:val="Hyperlink"/>
            <w:szCs w:val="20"/>
          </w:rPr>
          <w:t>https://doi.org/10.1080/21664250.2019.1647963</w:t>
        </w:r>
      </w:hyperlink>
      <w:r w:rsidR="009D45BC">
        <w:rPr>
          <w:rStyle w:val="Hyperlink"/>
          <w:color w:val="auto"/>
          <w:szCs w:val="20"/>
          <w:u w:val="none"/>
          <w:lang w:eastAsia="ja-JP"/>
        </w:rPr>
        <w:t xml:space="preserve"> </w:t>
      </w:r>
    </w:p>
    <w:p w14:paraId="21ED302E" w14:textId="690AE946" w:rsidR="003861FA" w:rsidRPr="004D66C3" w:rsidRDefault="003861FA" w:rsidP="009E2F64">
      <w:pPr>
        <w:pStyle w:val="JCHSReferences"/>
        <w:rPr>
          <w:lang w:eastAsia="ja-JP"/>
        </w:rPr>
      </w:pPr>
      <w:r w:rsidRPr="004D66C3">
        <w:rPr>
          <w:rFonts w:eastAsia="Times New Roman"/>
          <w:lang w:eastAsia="ja-JP"/>
        </w:rPr>
        <w:t>Takabatake, T., Mäll, M., Han, D. C., Inagak, N.,  Kishizaki, D., Esteban, M., &amp; Shibayama, T.</w:t>
      </w:r>
      <w:r w:rsidR="00003C97" w:rsidRPr="004D66C3">
        <w:rPr>
          <w:rFonts w:eastAsia="Times New Roman"/>
          <w:lang w:eastAsia="ja-JP"/>
        </w:rPr>
        <w:t xml:space="preserve"> (2020):</w:t>
      </w:r>
      <w:r w:rsidRPr="004D66C3">
        <w:rPr>
          <w:rFonts w:eastAsia="Times New Roman"/>
          <w:lang w:eastAsia="ja-JP"/>
        </w:rPr>
        <w:t> Physical Modelling of Tsunamis Generated by Subaerial, Partially Submerged and Submarine Landslides</w:t>
      </w:r>
      <w:r w:rsidR="00E05B39" w:rsidRPr="004D66C3">
        <w:rPr>
          <w:rFonts w:eastAsia="Times New Roman"/>
          <w:lang w:eastAsia="ja-JP"/>
        </w:rPr>
        <w:t>.</w:t>
      </w:r>
      <w:r w:rsidRPr="004D66C3">
        <w:rPr>
          <w:rFonts w:eastAsia="Times New Roman"/>
          <w:lang w:eastAsia="ja-JP"/>
        </w:rPr>
        <w:t xml:space="preserve"> Coastal Engineering Journal (</w:t>
      </w:r>
      <w:r w:rsidR="00003C97" w:rsidRPr="004D66C3">
        <w:rPr>
          <w:rFonts w:eastAsia="Times New Roman"/>
          <w:lang w:eastAsia="ja-JP"/>
        </w:rPr>
        <w:t>accepted</w:t>
      </w:r>
      <w:r w:rsidRPr="004D66C3">
        <w:rPr>
          <w:rFonts w:eastAsia="Times New Roman"/>
          <w:lang w:eastAsia="ja-JP"/>
        </w:rPr>
        <w:t>).</w:t>
      </w:r>
    </w:p>
    <w:p w14:paraId="235E275C" w14:textId="69C16174" w:rsidR="003861FA" w:rsidRPr="004D66C3" w:rsidRDefault="003861FA" w:rsidP="009E2F64">
      <w:pPr>
        <w:pStyle w:val="JCHSReferences"/>
        <w:rPr>
          <w:noProof/>
        </w:rPr>
      </w:pPr>
      <w:r w:rsidRPr="004D66C3">
        <w:rPr>
          <w:noProof/>
        </w:rPr>
        <w:t xml:space="preserve">Takagi, H., Bintang, M., Shota, K., Esteban, M., Aranguiz, R., and Ke., B. </w:t>
      </w:r>
      <w:r w:rsidR="00003C97" w:rsidRPr="004D66C3">
        <w:rPr>
          <w:noProof/>
        </w:rPr>
        <w:t>(</w:t>
      </w:r>
      <w:r w:rsidRPr="004D66C3">
        <w:rPr>
          <w:noProof/>
        </w:rPr>
        <w:t>2019</w:t>
      </w:r>
      <w:r w:rsidR="00003C97" w:rsidRPr="004D66C3">
        <w:rPr>
          <w:noProof/>
        </w:rPr>
        <w:t>):</w:t>
      </w:r>
      <w:r w:rsidRPr="004D66C3">
        <w:rPr>
          <w:noProof/>
        </w:rPr>
        <w:t xml:space="preserve"> Analysis of generation and arrival time of landslide tsunami to Palu City due to the 2018 Sulawesi earthquake., Landslides, 16:983-991. </w:t>
      </w:r>
      <w:r w:rsidRPr="004D66C3">
        <w:t xml:space="preserve"> </w:t>
      </w:r>
      <w:hyperlink r:id="rId65" w:history="1">
        <w:r w:rsidR="009D45BC" w:rsidRPr="002C7ED0">
          <w:rPr>
            <w:rStyle w:val="Hyperlink"/>
            <w:noProof/>
            <w:szCs w:val="20"/>
          </w:rPr>
          <w:t>https://doi.org/10.1007/s10346-019-01166-y</w:t>
        </w:r>
      </w:hyperlink>
      <w:r w:rsidR="009D45BC">
        <w:rPr>
          <w:noProof/>
        </w:rPr>
        <w:t xml:space="preserve"> </w:t>
      </w:r>
    </w:p>
    <w:p w14:paraId="6E18B54F" w14:textId="74F1FCCD" w:rsidR="003861FA" w:rsidRPr="004D66C3" w:rsidRDefault="003861FA" w:rsidP="009E2F64">
      <w:pPr>
        <w:pStyle w:val="JCHSReferences"/>
        <w:rPr>
          <w:noProof/>
        </w:rPr>
      </w:pPr>
      <w:r w:rsidRPr="004D66C3">
        <w:rPr>
          <w:noProof/>
        </w:rPr>
        <w:t>Takaku</w:t>
      </w:r>
      <w:r w:rsidRPr="004D66C3">
        <w:rPr>
          <w:noProof/>
          <w:lang w:eastAsia="ja-JP"/>
        </w:rPr>
        <w:t xml:space="preserve">, J. </w:t>
      </w:r>
      <w:r w:rsidRPr="004D66C3">
        <w:rPr>
          <w:noProof/>
        </w:rPr>
        <w:t>and Tadono, T.</w:t>
      </w:r>
      <w:r w:rsidR="00003C97" w:rsidRPr="004D66C3">
        <w:rPr>
          <w:noProof/>
        </w:rPr>
        <w:t xml:space="preserve"> (</w:t>
      </w:r>
      <w:r w:rsidRPr="004D66C3">
        <w:rPr>
          <w:noProof/>
        </w:rPr>
        <w:t>2017</w:t>
      </w:r>
      <w:r w:rsidR="00003C97" w:rsidRPr="004D66C3">
        <w:rPr>
          <w:noProof/>
        </w:rPr>
        <w:t>):</w:t>
      </w:r>
      <w:r w:rsidRPr="004D66C3">
        <w:rPr>
          <w:noProof/>
        </w:rPr>
        <w:t xml:space="preserve"> Quality updates of ‘AW3D’ global DSM generated from ALOS PRISM. Proceeding of IGARSS 2017, IEEE, Fort Worth, TX, USA, 5666-5669. </w:t>
      </w:r>
      <w:hyperlink r:id="rId66" w:history="1">
        <w:r w:rsidRPr="009D45BC">
          <w:rPr>
            <w:rStyle w:val="Hyperlink"/>
            <w:noProof/>
            <w:szCs w:val="20"/>
          </w:rPr>
          <w:t>https://ieeexplore.ieee.org/document/8128293/</w:t>
        </w:r>
      </w:hyperlink>
      <w:r w:rsidR="009D45BC">
        <w:rPr>
          <w:rStyle w:val="Hyperlink"/>
          <w:noProof/>
          <w:color w:val="auto"/>
          <w:szCs w:val="20"/>
          <w:u w:val="none"/>
        </w:rPr>
        <w:t xml:space="preserve"> </w:t>
      </w:r>
    </w:p>
    <w:p w14:paraId="44F07D14" w14:textId="0EE5744C" w:rsidR="003861FA" w:rsidRPr="004D66C3" w:rsidRDefault="003861FA" w:rsidP="009E2F64">
      <w:pPr>
        <w:pStyle w:val="JCHSReferences"/>
        <w:rPr>
          <w:noProof/>
        </w:rPr>
      </w:pPr>
      <w:r w:rsidRPr="004D66C3">
        <w:rPr>
          <w:noProof/>
        </w:rPr>
        <w:lastRenderedPageBreak/>
        <w:t xml:space="preserve">Tappin D. R., Watts, P., McMurtry, G. M., Lafoy, Y. and Matsumoto, T. </w:t>
      </w:r>
      <w:r w:rsidR="00E05B39" w:rsidRPr="004D66C3">
        <w:rPr>
          <w:noProof/>
        </w:rPr>
        <w:t>(</w:t>
      </w:r>
      <w:r w:rsidRPr="004D66C3">
        <w:rPr>
          <w:noProof/>
        </w:rPr>
        <w:t>2001</w:t>
      </w:r>
      <w:r w:rsidR="00E05B39" w:rsidRPr="004D66C3">
        <w:rPr>
          <w:noProof/>
        </w:rPr>
        <w:t>):</w:t>
      </w:r>
      <w:r w:rsidRPr="004D66C3">
        <w:rPr>
          <w:noProof/>
        </w:rPr>
        <w:t xml:space="preserve"> The Sissano, Papua New Guinea tsunami of July 1998-offshore evidence on the source mechanism. Marine Geology, 175:1–23. </w:t>
      </w:r>
      <w:hyperlink r:id="rId67" w:history="1">
        <w:r w:rsidRPr="00664D5E">
          <w:rPr>
            <w:rStyle w:val="Hyperlink"/>
            <w:noProof/>
            <w:szCs w:val="20"/>
          </w:rPr>
          <w:t>doi:10.1016/S0025-3227(01)00131-1</w:t>
        </w:r>
      </w:hyperlink>
      <w:r w:rsidR="009D45BC">
        <w:rPr>
          <w:noProof/>
        </w:rPr>
        <w:t xml:space="preserve"> </w:t>
      </w:r>
    </w:p>
    <w:p w14:paraId="58FB38F6" w14:textId="32F11F07" w:rsidR="003861FA" w:rsidRPr="004D66C3" w:rsidRDefault="003861FA" w:rsidP="009E2F64">
      <w:pPr>
        <w:pStyle w:val="JCHSReferences"/>
        <w:rPr>
          <w:noProof/>
        </w:rPr>
      </w:pPr>
      <w:r w:rsidRPr="004D66C3">
        <w:rPr>
          <w:noProof/>
        </w:rPr>
        <w:t xml:space="preserve">Tappin, D. R., Watts, P. and Grilli, S. T. </w:t>
      </w:r>
      <w:r w:rsidR="00E05B39" w:rsidRPr="004D66C3">
        <w:rPr>
          <w:noProof/>
        </w:rPr>
        <w:t>(</w:t>
      </w:r>
      <w:r w:rsidRPr="004D66C3">
        <w:rPr>
          <w:noProof/>
        </w:rPr>
        <w:t>2008</w:t>
      </w:r>
      <w:r w:rsidR="00E05B39" w:rsidRPr="004D66C3">
        <w:rPr>
          <w:noProof/>
        </w:rPr>
        <w:t>):</w:t>
      </w:r>
      <w:r w:rsidRPr="004D66C3">
        <w:rPr>
          <w:noProof/>
        </w:rPr>
        <w:t xml:space="preserve"> The Papua New Guinea tsunami of 1998: anatomy of a catastrophic event. Nat. Hazards Earth Syst. Sci., 8, 243–266. </w:t>
      </w:r>
      <w:hyperlink r:id="rId68" w:history="1">
        <w:r w:rsidRPr="00940424">
          <w:rPr>
            <w:rStyle w:val="Hyperlink"/>
            <w:noProof/>
            <w:szCs w:val="20"/>
          </w:rPr>
          <w:t>doi:10.5194/nhess-8-243-2008</w:t>
        </w:r>
      </w:hyperlink>
      <w:r w:rsidR="009D45BC">
        <w:rPr>
          <w:noProof/>
        </w:rPr>
        <w:t xml:space="preserve"> </w:t>
      </w:r>
    </w:p>
    <w:p w14:paraId="38C52742" w14:textId="627B01A4" w:rsidR="003861FA" w:rsidRPr="004D66C3" w:rsidRDefault="003861FA" w:rsidP="009E2F64">
      <w:pPr>
        <w:pStyle w:val="JCHSReferences"/>
        <w:rPr>
          <w:noProof/>
        </w:rPr>
      </w:pPr>
      <w:r w:rsidRPr="004D66C3">
        <w:rPr>
          <w:noProof/>
        </w:rPr>
        <w:t xml:space="preserve">TDMRC (Tsunami and Disaster Mitigation Research Center, Syiah Kuala University). </w:t>
      </w:r>
      <w:r w:rsidR="00E05B39" w:rsidRPr="004D66C3">
        <w:rPr>
          <w:noProof/>
        </w:rPr>
        <w:t>(</w:t>
      </w:r>
      <w:r w:rsidRPr="004D66C3">
        <w:rPr>
          <w:noProof/>
        </w:rPr>
        <w:t>2018</w:t>
      </w:r>
      <w:r w:rsidR="00E05B39" w:rsidRPr="004D66C3">
        <w:rPr>
          <w:noProof/>
        </w:rPr>
        <w:t>):</w:t>
      </w:r>
      <w:r w:rsidRPr="004D66C3">
        <w:rPr>
          <w:noProof/>
        </w:rPr>
        <w:t xml:space="preserve"> The 2018 Sunda Strait Tsunami Impacts Assessment. </w:t>
      </w:r>
      <w:hyperlink r:id="rId69" w:history="1">
        <w:r w:rsidR="009D45BC" w:rsidRPr="002C7ED0">
          <w:rPr>
            <w:rStyle w:val="Hyperlink"/>
            <w:noProof/>
            <w:szCs w:val="20"/>
          </w:rPr>
          <w:t>http://tdmrc.unsyiah.ac.id/the-2018-sunda-strait-tsunami-impacts-assessment/</w:t>
        </w:r>
      </w:hyperlink>
      <w:r w:rsidR="009D45BC">
        <w:rPr>
          <w:noProof/>
        </w:rPr>
        <w:t xml:space="preserve"> </w:t>
      </w:r>
      <w:r w:rsidRPr="004D66C3">
        <w:rPr>
          <w:noProof/>
        </w:rPr>
        <w:t xml:space="preserve">  </w:t>
      </w:r>
      <w:r w:rsidR="00E05B39" w:rsidRPr="004D66C3">
        <w:rPr>
          <w:noProof/>
        </w:rPr>
        <w:t xml:space="preserve"> Accessed on 10 February 2018.</w:t>
      </w:r>
    </w:p>
    <w:p w14:paraId="7E7FEC69" w14:textId="34719E7A" w:rsidR="003861FA" w:rsidRPr="00DF30A8" w:rsidRDefault="003861FA" w:rsidP="009E2F64">
      <w:pPr>
        <w:pStyle w:val="JCHSReferences"/>
        <w:rPr>
          <w:noProof/>
        </w:rPr>
      </w:pPr>
      <w:r w:rsidRPr="004D66C3">
        <w:rPr>
          <w:noProof/>
        </w:rPr>
        <w:t xml:space="preserve">TDMRC (Tsunami and Disaster Mitigation Research Centre, Syiah Kuala University). </w:t>
      </w:r>
      <w:r w:rsidR="00E05B39" w:rsidRPr="004D66C3">
        <w:rPr>
          <w:noProof/>
        </w:rPr>
        <w:t>(</w:t>
      </w:r>
      <w:r w:rsidRPr="004D66C3">
        <w:rPr>
          <w:noProof/>
        </w:rPr>
        <w:t>2019</w:t>
      </w:r>
      <w:r w:rsidR="00E05B39" w:rsidRPr="004D66C3">
        <w:rPr>
          <w:noProof/>
        </w:rPr>
        <w:t>):</w:t>
      </w:r>
      <w:r w:rsidRPr="004D66C3">
        <w:rPr>
          <w:noProof/>
        </w:rPr>
        <w:t xml:space="preserve"> The Latest Update from Post Sunda Strait Tsunami Survey. </w:t>
      </w:r>
      <w:hyperlink r:id="rId70" w:history="1">
        <w:r w:rsidR="00E05B39" w:rsidRPr="009D45BC">
          <w:rPr>
            <w:rStyle w:val="Hyperlink"/>
            <w:noProof/>
            <w:szCs w:val="20"/>
          </w:rPr>
          <w:t>http://tdmrc.unsyiah.ac.id/the-latest-update-from-post-sunda-strait-tsunami-survey/</w:t>
        </w:r>
      </w:hyperlink>
      <w:r w:rsidR="00E05B39" w:rsidRPr="004D66C3">
        <w:rPr>
          <w:noProof/>
        </w:rPr>
        <w:t xml:space="preserve"> Accessed on 11 February, 2019.</w:t>
      </w:r>
      <w:r w:rsidR="004D66C3" w:rsidRPr="00DF30A8">
        <w:rPr>
          <w:noProof/>
        </w:rPr>
        <w:t xml:space="preserve"> Accessed on 10 February 2018.</w:t>
      </w:r>
    </w:p>
    <w:p w14:paraId="0C9D6565" w14:textId="205C1351" w:rsidR="003861FA" w:rsidRPr="004D66C3" w:rsidRDefault="00E65C84" w:rsidP="009E2F64">
      <w:pPr>
        <w:pStyle w:val="JCHSReferences"/>
        <w:rPr>
          <w:noProof/>
        </w:rPr>
      </w:pPr>
      <w:r>
        <w:rPr>
          <w:noProof/>
        </w:rPr>
        <w:t>V</w:t>
      </w:r>
      <w:r w:rsidRPr="004D66C3">
        <w:rPr>
          <w:noProof/>
        </w:rPr>
        <w:t xml:space="preserve">an </w:t>
      </w:r>
      <w:r w:rsidR="003861FA" w:rsidRPr="004D66C3">
        <w:rPr>
          <w:noProof/>
        </w:rPr>
        <w:t xml:space="preserve">den Bergh, G.D., Boer, W., de Haas, H., van Weering, Tj.C.E., and van Wijhe, R. </w:t>
      </w:r>
      <w:r w:rsidR="00E05B39" w:rsidRPr="004D66C3">
        <w:rPr>
          <w:noProof/>
        </w:rPr>
        <w:t>(</w:t>
      </w:r>
      <w:r w:rsidR="003861FA" w:rsidRPr="004D66C3">
        <w:rPr>
          <w:noProof/>
        </w:rPr>
        <w:t>2003</w:t>
      </w:r>
      <w:r w:rsidR="00E05B39" w:rsidRPr="004D66C3">
        <w:rPr>
          <w:noProof/>
        </w:rPr>
        <w:t>):</w:t>
      </w:r>
      <w:r w:rsidR="003861FA" w:rsidRPr="004D66C3">
        <w:rPr>
          <w:noProof/>
        </w:rPr>
        <w:t xml:space="preserve"> Shallow marine tsunami deposits in Teluk Banten (NW Java, Indonesia), generated by the 1883 Krakatau eruption. Marine Geology, 197(1):13-34. </w:t>
      </w:r>
      <w:hyperlink r:id="rId71" w:history="1">
        <w:r w:rsidR="009D45BC" w:rsidRPr="002C7ED0">
          <w:rPr>
            <w:rStyle w:val="Hyperlink"/>
            <w:noProof/>
            <w:szCs w:val="20"/>
          </w:rPr>
          <w:t>https://doi.org/10.1016/S0025-3227(03)00088-4</w:t>
        </w:r>
      </w:hyperlink>
      <w:r w:rsidR="004D66C3" w:rsidRPr="004D66C3">
        <w:rPr>
          <w:noProof/>
        </w:rPr>
        <w:t xml:space="preserve">. </w:t>
      </w:r>
    </w:p>
    <w:p w14:paraId="0D4780E0" w14:textId="01F3F87A" w:rsidR="003861FA" w:rsidRPr="004D66C3" w:rsidRDefault="003861FA" w:rsidP="009E2F64">
      <w:pPr>
        <w:pStyle w:val="JCHSReferences"/>
        <w:rPr>
          <w:noProof/>
        </w:rPr>
      </w:pPr>
      <w:r w:rsidRPr="004D66C3">
        <w:rPr>
          <w:noProof/>
        </w:rPr>
        <w:t xml:space="preserve">Waythomas, C. F., and Watts, P. </w:t>
      </w:r>
      <w:r w:rsidR="00E05B39" w:rsidRPr="004D66C3">
        <w:rPr>
          <w:noProof/>
        </w:rPr>
        <w:t>(</w:t>
      </w:r>
      <w:r w:rsidRPr="004D66C3">
        <w:rPr>
          <w:noProof/>
        </w:rPr>
        <w:t>2003</w:t>
      </w:r>
      <w:r w:rsidR="00E05B39" w:rsidRPr="004D66C3">
        <w:rPr>
          <w:noProof/>
        </w:rPr>
        <w:t>):</w:t>
      </w:r>
      <w:r w:rsidRPr="004D66C3">
        <w:rPr>
          <w:noProof/>
        </w:rPr>
        <w:t xml:space="preserve"> Numerical simulation of tsunami generation by pyroclastic flow at Aniakchak volcano, Alaska. Geophysical Research Letters, 30(14):1751. </w:t>
      </w:r>
      <w:hyperlink r:id="rId72" w:history="1">
        <w:r w:rsidR="009D45BC" w:rsidRPr="002C7ED0">
          <w:rPr>
            <w:rStyle w:val="Hyperlink"/>
            <w:noProof/>
            <w:szCs w:val="20"/>
          </w:rPr>
          <w:t>https://doi.org/10.1029/2003GL017220</w:t>
        </w:r>
      </w:hyperlink>
      <w:r w:rsidR="009D45BC">
        <w:rPr>
          <w:noProof/>
        </w:rPr>
        <w:t xml:space="preserve"> </w:t>
      </w:r>
      <w:r w:rsidRPr="004D66C3">
        <w:t xml:space="preserve"> </w:t>
      </w:r>
    </w:p>
    <w:p w14:paraId="6DC3E33F" w14:textId="38E3D1A9" w:rsidR="003861FA" w:rsidRPr="00072C88" w:rsidRDefault="003861FA" w:rsidP="009E2F64">
      <w:pPr>
        <w:pStyle w:val="JCHSReferences"/>
      </w:pPr>
      <w:r w:rsidRPr="004D66C3">
        <w:rPr>
          <w:noProof/>
        </w:rPr>
        <w:t xml:space="preserve">Williams, R., Rowley, P., and Garthwaite, M.C. </w:t>
      </w:r>
      <w:r w:rsidR="00E05B39" w:rsidRPr="004D66C3">
        <w:rPr>
          <w:noProof/>
        </w:rPr>
        <w:t>(</w:t>
      </w:r>
      <w:r w:rsidRPr="004D66C3">
        <w:rPr>
          <w:noProof/>
        </w:rPr>
        <w:t>2019</w:t>
      </w:r>
      <w:r w:rsidR="00E05B39" w:rsidRPr="004D66C3">
        <w:rPr>
          <w:noProof/>
        </w:rPr>
        <w:t>):</w:t>
      </w:r>
      <w:r w:rsidRPr="004D66C3">
        <w:rPr>
          <w:noProof/>
        </w:rPr>
        <w:t xml:space="preserve"> Reconstructing the Anak Krakatau flank collapse that caused the December 2018 Indonesian tsunami. Geology, 47(10):973–976. </w:t>
      </w:r>
      <w:hyperlink r:id="rId73" w:history="1">
        <w:r w:rsidRPr="009D45BC">
          <w:rPr>
            <w:rStyle w:val="Hyperlink"/>
            <w:noProof/>
            <w:szCs w:val="20"/>
          </w:rPr>
          <w:t>https://doi.org/10.1130/G46517.1</w:t>
        </w:r>
      </w:hyperlink>
      <w:r w:rsidR="009D45BC">
        <w:rPr>
          <w:rStyle w:val="Hyperlink"/>
          <w:noProof/>
          <w:color w:val="auto"/>
          <w:szCs w:val="20"/>
          <w:u w:val="none"/>
        </w:rPr>
        <w:t xml:space="preserve"> </w:t>
      </w:r>
    </w:p>
    <w:p w14:paraId="1C06FF11" w14:textId="0D3E5C5B" w:rsidR="00EF52FA" w:rsidRPr="00EF52FA" w:rsidRDefault="00EF52FA" w:rsidP="00EF52FA">
      <w:pPr>
        <w:keepNext/>
      </w:pPr>
    </w:p>
    <w:sectPr w:rsidR="00EF52FA" w:rsidRPr="00EF52FA" w:rsidSect="005B2C6C">
      <w:headerReference w:type="default" r:id="rId74"/>
      <w:type w:val="continuous"/>
      <w:pgSz w:w="11906" w:h="16838"/>
      <w:pgMar w:top="1701" w:right="1134" w:bottom="1134" w:left="1134" w:header="851" w:footer="828" w:gutter="0"/>
      <w:lnNumType w:countBy="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D033B" w16cex:dateUtc="2021-05-17T12:59:00Z"/>
</w16cex:commentsExtensible>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6881F5" w14:textId="77777777" w:rsidR="0049519E" w:rsidRDefault="0049519E" w:rsidP="00F62D93">
      <w:pPr>
        <w:spacing w:after="0" w:line="240" w:lineRule="auto"/>
      </w:pPr>
      <w:r>
        <w:separator/>
      </w:r>
    </w:p>
  </w:endnote>
  <w:endnote w:type="continuationSeparator" w:id="0">
    <w:p w14:paraId="16294586" w14:textId="77777777" w:rsidR="0049519E" w:rsidRDefault="0049519E" w:rsidP="00F62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imes LT Std">
    <w:altName w:val="Yu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5AF59" w14:textId="77777777" w:rsidR="0095010D" w:rsidRDefault="0095010D">
    <w:pPr>
      <w:spacing w:after="0" w:line="240" w:lineRule="auto"/>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FFF23" w14:textId="3DDE9D80" w:rsidR="0095010D" w:rsidRPr="00E77B22" w:rsidRDefault="0049519E" w:rsidP="00FF7341">
    <w:pPr>
      <w:pStyle w:val="JCHSfooter"/>
    </w:pPr>
    <w:sdt>
      <w:sdtPr>
        <w:id w:val="-42995080"/>
        <w:docPartObj>
          <w:docPartGallery w:val="Page Numbers (Bottom of Page)"/>
          <w:docPartUnique/>
        </w:docPartObj>
      </w:sdtPr>
      <w:sdtEndPr>
        <w:rPr>
          <w:rStyle w:val="JCHSfooterChar"/>
        </w:rPr>
      </w:sdtEndPr>
      <w:sdtContent>
        <w:r w:rsidR="0095010D" w:rsidRPr="00E77B22">
          <w:t xml:space="preserve">Journal of Coastal and </w:t>
        </w:r>
        <w:r w:rsidR="00862E1E">
          <w:rPr>
            <w:rFonts w:hint="eastAsia"/>
            <w:lang w:eastAsia="ja-JP"/>
          </w:rPr>
          <w:t>Riverine Flood Risk</w:t>
        </w:r>
        <w:r w:rsidR="00862E1E">
          <w:t xml:space="preserve"> Vol. 1, 202</w:t>
        </w:r>
        <w:r w:rsidR="00F71FC9">
          <w:rPr>
            <w:lang w:eastAsia="ja-JP"/>
          </w:rPr>
          <w:t>3</w:t>
        </w:r>
        <w:r w:rsidR="0095010D" w:rsidRPr="00E77B22">
          <w:t xml:space="preserve">, </w:t>
        </w:r>
        <w:r w:rsidR="0095010D">
          <w:t xml:space="preserve">paper </w:t>
        </w:r>
        <w:r w:rsidR="0095010D" w:rsidRPr="00E77B22">
          <w:t>1</w:t>
        </w:r>
        <w:r w:rsidR="0095010D" w:rsidRPr="00E77B22">
          <w:tab/>
        </w:r>
        <w:r w:rsidR="0095010D" w:rsidRPr="00E77B22">
          <w:fldChar w:fldCharType="begin"/>
        </w:r>
        <w:r w:rsidR="0095010D" w:rsidRPr="00E77B22">
          <w:instrText>PAGE  \* Arabic  \* MERGEFORMAT</w:instrText>
        </w:r>
        <w:r w:rsidR="0095010D" w:rsidRPr="00E77B22">
          <w:fldChar w:fldCharType="separate"/>
        </w:r>
        <w:r w:rsidR="009F79B4" w:rsidRPr="009F79B4">
          <w:rPr>
            <w:noProof/>
            <w:lang w:val="en-GB"/>
          </w:rPr>
          <w:t>1</w:t>
        </w:r>
        <w:r w:rsidR="0095010D" w:rsidRPr="00E77B22">
          <w:fldChar w:fldCharType="end"/>
        </w:r>
        <w:r w:rsidR="0095010D">
          <w:t xml:space="preserve"> of </w:t>
        </w:r>
        <w:r>
          <w:fldChar w:fldCharType="begin"/>
        </w:r>
        <w:r>
          <w:instrText>NUMPAGES  \* Arabic  \* MERGEFORMAT</w:instrText>
        </w:r>
        <w:r>
          <w:fldChar w:fldCharType="separate"/>
        </w:r>
        <w:r w:rsidR="009F79B4" w:rsidRPr="009F79B4">
          <w:rPr>
            <w:noProof/>
            <w:lang w:val="en-GB"/>
          </w:rPr>
          <w:t>14</w:t>
        </w:r>
        <w:r>
          <w:rPr>
            <w:noProof/>
            <w:lang w:val="en-GB"/>
          </w:rPr>
          <w:fldChar w:fldCharType="end"/>
        </w:r>
      </w:sdtContent>
    </w:sdt>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8DE85" w14:textId="77777777" w:rsidR="0095010D" w:rsidRDefault="0095010D">
    <w:pPr>
      <w:spacing w:after="0" w:line="240" w:lineRule="auto"/>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825E5" w14:textId="77777777" w:rsidR="0095010D" w:rsidRDefault="0095010D"/>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E7053" w14:textId="3BC69F73" w:rsidR="0095010D" w:rsidRPr="00E77B22" w:rsidRDefault="0049519E" w:rsidP="00FF7341">
    <w:pPr>
      <w:pStyle w:val="JCHSfooter"/>
      <w:rPr>
        <w:rFonts w:asciiTheme="minorHAnsi" w:hAnsiTheme="minorHAnsi" w:cstheme="minorBidi"/>
        <w:sz w:val="22"/>
        <w:szCs w:val="22"/>
        <w:lang w:val="de-DE"/>
      </w:rPr>
    </w:pPr>
    <w:sdt>
      <w:sdtPr>
        <w:id w:val="317313033"/>
        <w:docPartObj>
          <w:docPartGallery w:val="Page Numbers (Bottom of Page)"/>
          <w:docPartUnique/>
        </w:docPartObj>
      </w:sdtPr>
      <w:sdtEndPr/>
      <w:sdtContent>
        <w:r w:rsidR="0095010D" w:rsidRPr="00E77B22">
          <w:t xml:space="preserve">Journal of Coastal and </w:t>
        </w:r>
        <w:r w:rsidR="00862E1E">
          <w:rPr>
            <w:rFonts w:hint="eastAsia"/>
            <w:lang w:eastAsia="ja-JP"/>
          </w:rPr>
          <w:t>Riverine Flood Risk</w:t>
        </w:r>
        <w:r w:rsidR="0095010D" w:rsidRPr="00E77B22">
          <w:t xml:space="preserve"> Vol. 1, 202</w:t>
        </w:r>
        <w:r w:rsidR="00F71FC9">
          <w:rPr>
            <w:lang w:eastAsia="ja-JP"/>
          </w:rPr>
          <w:t>3</w:t>
        </w:r>
        <w:r w:rsidR="0095010D" w:rsidRPr="00E77B22">
          <w:t xml:space="preserve">, </w:t>
        </w:r>
        <w:r w:rsidR="0095010D">
          <w:t xml:space="preserve">paper </w:t>
        </w:r>
        <w:r w:rsidR="0095010D" w:rsidRPr="00E77B22">
          <w:t>1</w:t>
        </w:r>
        <w:r w:rsidR="0095010D" w:rsidRPr="00E77B22">
          <w:tab/>
        </w:r>
      </w:sdtContent>
    </w:sdt>
    <w:r w:rsidR="0095010D" w:rsidRPr="00E77B22">
      <w:fldChar w:fldCharType="begin"/>
    </w:r>
    <w:r w:rsidR="0095010D" w:rsidRPr="00E77B22">
      <w:instrText xml:space="preserve"> PAGE  \* Arabic  \* MERGEFORMAT </w:instrText>
    </w:r>
    <w:r w:rsidR="0095010D" w:rsidRPr="00E77B22">
      <w:fldChar w:fldCharType="separate"/>
    </w:r>
    <w:r w:rsidR="009F79B4">
      <w:rPr>
        <w:noProof/>
      </w:rPr>
      <w:t>11</w:t>
    </w:r>
    <w:r w:rsidR="0095010D" w:rsidRPr="00E77B22">
      <w:fldChar w:fldCharType="end"/>
    </w:r>
    <w:r w:rsidR="0095010D">
      <w:t xml:space="preserve"> of </w:t>
    </w:r>
    <w:r>
      <w:fldChar w:fldCharType="begin"/>
    </w:r>
    <w:r>
      <w:instrText xml:space="preserve"> NUMPAGES  \* Arabic  \* MERGEFORMAT </w:instrText>
    </w:r>
    <w:r>
      <w:fldChar w:fldCharType="separate"/>
    </w:r>
    <w:r w:rsidR="009F79B4">
      <w:rPr>
        <w:noProof/>
      </w:rPr>
      <w:t>14</w:t>
    </w:r>
    <w:r>
      <w:rPr>
        <w:noProof/>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8CE4D" w14:textId="2C8EFEC7" w:rsidR="0095010D" w:rsidRPr="00AD67BC" w:rsidRDefault="0095010D" w:rsidP="00184256">
    <w:pPr>
      <w:pBdr>
        <w:top w:val="single" w:sz="2" w:space="1" w:color="auto"/>
      </w:pBdr>
      <w:tabs>
        <w:tab w:val="right" w:pos="9638"/>
      </w:tabs>
      <w:rPr>
        <w:lang w:val="en-US"/>
      </w:rPr>
    </w:pPr>
    <w:r>
      <w:rPr>
        <w:rFonts w:ascii="Times New Roman" w:hAnsi="Times New Roman" w:cs="Times New Roman"/>
        <w:lang w:val="en-US"/>
      </w:rPr>
      <w:t>Journal of Coastal and Hydraulic Structures</w:t>
    </w:r>
    <w:r w:rsidRPr="00AD67BC">
      <w:rPr>
        <w:rFonts w:ascii="Times New Roman" w:hAnsi="Times New Roman" w:cs="Times New Roman"/>
        <w:lang w:val="en-US"/>
      </w:rPr>
      <w:t>  </w:t>
    </w:r>
    <w:r>
      <w:rPr>
        <w:rFonts w:ascii="Times New Roman" w:hAnsi="Times New Roman" w:cs="Times New Roman"/>
        <w:lang w:val="en-US"/>
      </w:rPr>
      <w:t>1</w:t>
    </w:r>
    <w:r w:rsidRPr="00AD67BC">
      <w:rPr>
        <w:rFonts w:ascii="Times New Roman" w:hAnsi="Times New Roman" w:cs="Times New Roman"/>
        <w:lang w:val="en-US"/>
      </w:rPr>
      <w:t>  </w:t>
    </w:r>
    <w:r>
      <w:rPr>
        <w:rFonts w:ascii="Times New Roman" w:hAnsi="Times New Roman" w:cs="Times New Roman"/>
        <w:lang w:val="en-US"/>
      </w:rPr>
      <w:t>2021</w:t>
    </w:r>
    <w:r>
      <w:rPr>
        <w:lang w:val="en-US"/>
      </w:rPr>
      <w:tab/>
    </w:r>
    <w:r>
      <w:rPr>
        <w:rFonts w:ascii="Times New Roman" w:hAnsi="Times New Roman" w:cs="Times New Roman"/>
        <w:noProof/>
        <w:lang w:val="en-US"/>
      </w:rPr>
      <w:t>2</w:t>
    </w:r>
    <w:r>
      <w:rPr>
        <w:rFonts w:ascii="Times New Roman" w:hAnsi="Times New Roman" w:cs="Times New Roman"/>
        <w:lang w:val="en-US"/>
      </w:rPr>
      <w:t xml:space="preserve"> of </w:t>
    </w:r>
    <w:r>
      <w:rPr>
        <w:rFonts w:ascii="Times New Roman" w:hAnsi="Times New Roman" w:cs="Times New Roman"/>
        <w:noProof/>
        <w:lang w:val="en-US"/>
      </w:rPr>
      <w:t>5</w:t>
    </w:r>
  </w:p>
  <w:p w14:paraId="768F2534" w14:textId="77777777" w:rsidR="0095010D" w:rsidRPr="00504763" w:rsidRDefault="0095010D">
    <w:pPr>
      <w:rPr>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C792E8" w14:textId="77777777" w:rsidR="0049519E" w:rsidRDefault="0049519E" w:rsidP="00F62D93">
      <w:pPr>
        <w:spacing w:after="0" w:line="240" w:lineRule="auto"/>
      </w:pPr>
      <w:r>
        <w:separator/>
      </w:r>
    </w:p>
  </w:footnote>
  <w:footnote w:type="continuationSeparator" w:id="0">
    <w:p w14:paraId="522A5272" w14:textId="77777777" w:rsidR="0049519E" w:rsidRDefault="0049519E" w:rsidP="00F62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F6F32" w14:textId="77777777" w:rsidR="0095010D" w:rsidRDefault="0095010D">
    <w:pPr>
      <w:spacing w:after="0" w:line="240" w:lineRule="aut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DC864" w14:textId="3F502BE1" w:rsidR="0095010D" w:rsidRDefault="0049519E" w:rsidP="00FF7341">
    <w:pPr>
      <w:pStyle w:val="JCHSheader"/>
    </w:pPr>
    <w:r>
      <w:rPr>
        <w:noProof/>
        <w:lang w:val="en-GB" w:eastAsia="ja-JP"/>
      </w:rPr>
      <w:pict w14:anchorId="724752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5pt;height:25.7pt">
          <v:imagedata r:id="rId1" o:title="final logo"/>
        </v:shape>
      </w:pict>
    </w:r>
    <w:r w:rsidR="0095010D">
      <w:tab/>
    </w:r>
    <w:r w:rsidR="0095010D">
      <w:tab/>
    </w:r>
    <w:r w:rsidR="0095010D" w:rsidRPr="0026208C">
      <w:rPr>
        <w:noProof/>
        <w:lang w:val="en-GB" w:eastAsia="ja-JP"/>
      </w:rPr>
      <w:drawing>
        <wp:inline distT="0" distB="0" distL="0" distR="0" wp14:anchorId="2BBA53C3" wp14:editId="262C32CA">
          <wp:extent cx="586955" cy="270000"/>
          <wp:effectExtent l="0" t="0" r="3810" b="0"/>
          <wp:docPr id="25" name="Grafik 7" descr="C:\Users\LWI_Lojek\Desktop\Journal_Template\Template_1_MS_Word\logot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I_Lojek\Desktop\Journal_Template\Template_1_MS_Word\logotu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6955" cy="270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E7480" w14:textId="77777777" w:rsidR="0095010D" w:rsidRDefault="0095010D">
    <w:pPr>
      <w:spacing w:after="0" w:line="240" w:lineRule="aut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588B8" w14:textId="77777777" w:rsidR="0095010D" w:rsidRDefault="0095010D">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6327A" w14:textId="77777777" w:rsidR="0095010D" w:rsidRDefault="0095010D" w:rsidP="00CE2FD4">
    <w:pPr>
      <w:pStyle w:val="Header"/>
      <w:pBdr>
        <w:bottom w:val="single" w:sz="12" w:space="1" w:color="auto"/>
      </w:pBdr>
      <w:tabs>
        <w:tab w:val="clear" w:pos="9072"/>
        <w:tab w:val="right" w:pos="9638"/>
      </w:tabs>
    </w:pPr>
    <w:r>
      <w:rPr>
        <w:noProof/>
        <w:lang w:val="en-GB" w:eastAsia="ja-JP"/>
      </w:rPr>
      <w:drawing>
        <wp:inline distT="0" distB="0" distL="0" distR="0" wp14:anchorId="08A525C9" wp14:editId="42A73E8D">
          <wp:extent cx="172800" cy="180000"/>
          <wp:effectExtent l="0" t="0" r="0" b="0"/>
          <wp:docPr id="2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2800" cy="180000"/>
                  </a:xfrm>
                  <a:prstGeom prst="rect">
                    <a:avLst/>
                  </a:prstGeom>
                </pic:spPr>
              </pic:pic>
            </a:graphicData>
          </a:graphic>
        </wp:inline>
      </w:drawing>
    </w:r>
    <w:r>
      <w:tab/>
    </w:r>
    <w:r>
      <w:tab/>
    </w:r>
    <w:r w:rsidRPr="0026208C">
      <w:rPr>
        <w:noProof/>
        <w:lang w:val="en-GB" w:eastAsia="ja-JP"/>
      </w:rPr>
      <w:drawing>
        <wp:inline distT="0" distB="0" distL="0" distR="0" wp14:anchorId="25177959" wp14:editId="109701CF">
          <wp:extent cx="586956" cy="270000"/>
          <wp:effectExtent l="0" t="0" r="3810" b="0"/>
          <wp:docPr id="27" name="Grafik 14" descr="C:\Users\LWI_Lojek\Desktop\Journal_Template\Template_1_MS_Word\logot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I_Lojek\Desktop\Journal_Template\Template_1_MS_Word\logotu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6956" cy="27000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12829" w14:textId="2A69A90B" w:rsidR="0095010D" w:rsidRDefault="0095010D" w:rsidP="00184256">
    <w:pPr>
      <w:pStyle w:val="Header"/>
      <w:pBdr>
        <w:bottom w:val="single" w:sz="2" w:space="1" w:color="auto"/>
      </w:pBdr>
      <w:tabs>
        <w:tab w:val="clear" w:pos="9072"/>
        <w:tab w:val="right" w:pos="9638"/>
      </w:tabs>
      <w:spacing w:line="276" w:lineRule="auto"/>
    </w:pPr>
    <w:r w:rsidRPr="0021579C">
      <w:rPr>
        <w:noProof/>
        <w:lang w:val="en-GB" w:eastAsia="ja-JP"/>
      </w:rPr>
      <w:drawing>
        <wp:inline distT="0" distB="0" distL="0" distR="0" wp14:anchorId="0C2D17B4" wp14:editId="38F2FC07">
          <wp:extent cx="239762" cy="270000"/>
          <wp:effectExtent l="0" t="0" r="8255" b="0"/>
          <wp:docPr id="28" name="Grafik 26" descr="C:\Users\LWI_Lojek\Desktop\Journal_Template\Logo\Logo_colo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I_Lojek\Desktop\Journal_Template\Logo\Logo_color.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762" cy="270000"/>
                  </a:xfrm>
                  <a:prstGeom prst="rect">
                    <a:avLst/>
                  </a:prstGeom>
                  <a:noFill/>
                  <a:ln>
                    <a:noFill/>
                  </a:ln>
                </pic:spPr>
              </pic:pic>
            </a:graphicData>
          </a:graphic>
        </wp:inline>
      </w:drawing>
    </w:r>
    <w:r>
      <w:tab/>
      <w:t>Author et al.</w:t>
    </w:r>
    <w:r>
      <w:tab/>
    </w:r>
    <w:r w:rsidRPr="0026208C">
      <w:rPr>
        <w:noProof/>
        <w:lang w:val="en-GB" w:eastAsia="ja-JP"/>
      </w:rPr>
      <w:drawing>
        <wp:inline distT="0" distB="0" distL="0" distR="0" wp14:anchorId="5CBB75C1" wp14:editId="1EA14575">
          <wp:extent cx="586956" cy="270000"/>
          <wp:effectExtent l="0" t="0" r="3810" b="0"/>
          <wp:docPr id="36" name="Grafik 22" descr="C:\Users\LWI_Lojek\Desktop\Journal_Template\Template_1_MS_Word\logot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I_Lojek\Desktop\Journal_Template\Template_1_MS_Word\logotu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6956" cy="27000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3C154" w14:textId="37F9450E" w:rsidR="0095010D" w:rsidRPr="00987FEF" w:rsidRDefault="00B30F1C" w:rsidP="00987FEF">
    <w:pPr>
      <w:pStyle w:val="JCHSheader"/>
    </w:pPr>
    <w:r>
      <w:rPr>
        <w:noProof/>
        <w:lang w:val="en-GB" w:eastAsia="ja-JP"/>
      </w:rPr>
      <w:drawing>
        <wp:inline distT="0" distB="0" distL="0" distR="0" wp14:anchorId="01B9BABE" wp14:editId="385E595D">
          <wp:extent cx="673100" cy="323850"/>
          <wp:effectExtent l="0" t="0" r="0" b="0"/>
          <wp:docPr id="7" name="Picture 7" descr="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a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100" cy="323850"/>
                  </a:xfrm>
                  <a:prstGeom prst="rect">
                    <a:avLst/>
                  </a:prstGeom>
                  <a:noFill/>
                  <a:ln>
                    <a:noFill/>
                  </a:ln>
                </pic:spPr>
              </pic:pic>
            </a:graphicData>
          </a:graphic>
        </wp:inline>
      </w:drawing>
    </w:r>
    <w:r w:rsidR="0095010D" w:rsidRPr="00987FEF">
      <w:tab/>
    </w:r>
    <w:r w:rsidR="009F79B4">
      <w:rPr>
        <w:rStyle w:val="JCHSheaderChar"/>
        <w:highlight w:val="lightGray"/>
      </w:rPr>
      <w:t>Authors</w:t>
    </w:r>
    <w:r w:rsidR="0095010D" w:rsidRPr="008F7608">
      <w:rPr>
        <w:rStyle w:val="JCHSheaderChar"/>
        <w:highlight w:val="lightGray"/>
      </w:rPr>
      <w:t xml:space="preserve"> et al.</w:t>
    </w:r>
    <w:r w:rsidR="0095010D" w:rsidRPr="00987FEF">
      <w:tab/>
    </w:r>
    <w:r w:rsidR="0095010D" w:rsidRPr="00987FEF">
      <w:rPr>
        <w:noProof/>
        <w:lang w:val="en-GB" w:eastAsia="ja-JP"/>
      </w:rPr>
      <w:drawing>
        <wp:inline distT="0" distB="0" distL="0" distR="0" wp14:anchorId="17E7FA50" wp14:editId="397A9486">
          <wp:extent cx="586956" cy="270000"/>
          <wp:effectExtent l="0" t="0" r="3810" b="0"/>
          <wp:docPr id="2" name="Grafik 20" descr="C:\Users\LWI_Lojek\Desktop\Journal_Template\Template_1_MS_Word\logot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I_Lojek\Desktop\Journal_Template\Template_1_MS_Word\logotu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6956" cy="27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39C741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7D21D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9B8CB4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1CEE2F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63CE32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CAB7D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3CACB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361DF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98CE9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844B28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F22CBA"/>
    <w:multiLevelType w:val="hybridMultilevel"/>
    <w:tmpl w:val="4F62E31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DC45BF1"/>
    <w:multiLevelType w:val="hybridMultilevel"/>
    <w:tmpl w:val="1136B208"/>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A4F7D59"/>
    <w:multiLevelType w:val="hybridMultilevel"/>
    <w:tmpl w:val="50D8E7AE"/>
    <w:lvl w:ilvl="0" w:tplc="68EA4A78">
      <w:numFmt w:val="bullet"/>
      <w:lvlText w:val="-"/>
      <w:lvlJc w:val="left"/>
      <w:pPr>
        <w:ind w:left="720" w:hanging="360"/>
      </w:pPr>
      <w:rPr>
        <w:rFonts w:ascii="Calibri" w:eastAsia="Times New Roman"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A22301D"/>
    <w:multiLevelType w:val="multilevel"/>
    <w:tmpl w:val="3FCA744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7AE20AEC"/>
    <w:multiLevelType w:val="hybridMultilevel"/>
    <w:tmpl w:val="830ABD52"/>
    <w:lvl w:ilvl="0" w:tplc="2996C12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11"/>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3"/>
  </w:num>
  <w:num w:numId="15">
    <w:abstractNumId w:val="15"/>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CE3"/>
    <w:rsid w:val="00000BD4"/>
    <w:rsid w:val="00003C97"/>
    <w:rsid w:val="00012C22"/>
    <w:rsid w:val="000347EB"/>
    <w:rsid w:val="00072C88"/>
    <w:rsid w:val="00076D2C"/>
    <w:rsid w:val="0008405F"/>
    <w:rsid w:val="00092661"/>
    <w:rsid w:val="000C05E6"/>
    <w:rsid w:val="000C0B9E"/>
    <w:rsid w:val="000D006E"/>
    <w:rsid w:val="000D58E9"/>
    <w:rsid w:val="000E1A46"/>
    <w:rsid w:val="0012533B"/>
    <w:rsid w:val="001313AB"/>
    <w:rsid w:val="00131548"/>
    <w:rsid w:val="001326FA"/>
    <w:rsid w:val="00133444"/>
    <w:rsid w:val="00133522"/>
    <w:rsid w:val="001370EB"/>
    <w:rsid w:val="001472C6"/>
    <w:rsid w:val="0015701C"/>
    <w:rsid w:val="00162006"/>
    <w:rsid w:val="00163C74"/>
    <w:rsid w:val="00165BE4"/>
    <w:rsid w:val="001779A2"/>
    <w:rsid w:val="00184256"/>
    <w:rsid w:val="001871B7"/>
    <w:rsid w:val="001A2403"/>
    <w:rsid w:val="001B39BA"/>
    <w:rsid w:val="001F312E"/>
    <w:rsid w:val="001F710A"/>
    <w:rsid w:val="00204BB1"/>
    <w:rsid w:val="00214F1F"/>
    <w:rsid w:val="0021579C"/>
    <w:rsid w:val="00226B20"/>
    <w:rsid w:val="002549D5"/>
    <w:rsid w:val="0026208C"/>
    <w:rsid w:val="00262233"/>
    <w:rsid w:val="002645CD"/>
    <w:rsid w:val="002A2310"/>
    <w:rsid w:val="002A7C19"/>
    <w:rsid w:val="002B6EF4"/>
    <w:rsid w:val="002D0567"/>
    <w:rsid w:val="002D5AED"/>
    <w:rsid w:val="002E54AC"/>
    <w:rsid w:val="00303543"/>
    <w:rsid w:val="00310F29"/>
    <w:rsid w:val="00322CA3"/>
    <w:rsid w:val="00332321"/>
    <w:rsid w:val="00333455"/>
    <w:rsid w:val="003336FC"/>
    <w:rsid w:val="0035301A"/>
    <w:rsid w:val="003619A0"/>
    <w:rsid w:val="00366678"/>
    <w:rsid w:val="00375F7B"/>
    <w:rsid w:val="003861FA"/>
    <w:rsid w:val="003A1D39"/>
    <w:rsid w:val="003A25B1"/>
    <w:rsid w:val="003B3E58"/>
    <w:rsid w:val="003D0BCD"/>
    <w:rsid w:val="003D7430"/>
    <w:rsid w:val="003E1566"/>
    <w:rsid w:val="003E3726"/>
    <w:rsid w:val="00402BED"/>
    <w:rsid w:val="004141BE"/>
    <w:rsid w:val="0042565F"/>
    <w:rsid w:val="00433195"/>
    <w:rsid w:val="00444746"/>
    <w:rsid w:val="00444ED7"/>
    <w:rsid w:val="00455198"/>
    <w:rsid w:val="00460447"/>
    <w:rsid w:val="004703CA"/>
    <w:rsid w:val="00471CE3"/>
    <w:rsid w:val="00475455"/>
    <w:rsid w:val="004921C5"/>
    <w:rsid w:val="00494390"/>
    <w:rsid w:val="0049519E"/>
    <w:rsid w:val="004B4284"/>
    <w:rsid w:val="004D66C3"/>
    <w:rsid w:val="004E22F4"/>
    <w:rsid w:val="004E263D"/>
    <w:rsid w:val="004F1611"/>
    <w:rsid w:val="004F5B8C"/>
    <w:rsid w:val="00504763"/>
    <w:rsid w:val="00514022"/>
    <w:rsid w:val="00531B66"/>
    <w:rsid w:val="00532F01"/>
    <w:rsid w:val="00556294"/>
    <w:rsid w:val="00560221"/>
    <w:rsid w:val="005638EB"/>
    <w:rsid w:val="005672BB"/>
    <w:rsid w:val="005808FA"/>
    <w:rsid w:val="00590AD8"/>
    <w:rsid w:val="005949F2"/>
    <w:rsid w:val="00595971"/>
    <w:rsid w:val="005B2C6C"/>
    <w:rsid w:val="005C3EB7"/>
    <w:rsid w:val="005C7649"/>
    <w:rsid w:val="005D66E8"/>
    <w:rsid w:val="005F0B7D"/>
    <w:rsid w:val="005F7495"/>
    <w:rsid w:val="006364DE"/>
    <w:rsid w:val="00645A08"/>
    <w:rsid w:val="00657AE3"/>
    <w:rsid w:val="00664D5E"/>
    <w:rsid w:val="0067766F"/>
    <w:rsid w:val="00686C2C"/>
    <w:rsid w:val="00686FF3"/>
    <w:rsid w:val="00693D06"/>
    <w:rsid w:val="006A0051"/>
    <w:rsid w:val="006B1F9B"/>
    <w:rsid w:val="006B6E27"/>
    <w:rsid w:val="006F286C"/>
    <w:rsid w:val="006F5BA5"/>
    <w:rsid w:val="006F752E"/>
    <w:rsid w:val="0075416D"/>
    <w:rsid w:val="00756867"/>
    <w:rsid w:val="00770962"/>
    <w:rsid w:val="00781221"/>
    <w:rsid w:val="00783D3B"/>
    <w:rsid w:val="00787DB8"/>
    <w:rsid w:val="00792E0B"/>
    <w:rsid w:val="00795BED"/>
    <w:rsid w:val="007966E0"/>
    <w:rsid w:val="007A0468"/>
    <w:rsid w:val="007B3001"/>
    <w:rsid w:val="007C12F5"/>
    <w:rsid w:val="007C7FB2"/>
    <w:rsid w:val="007D2892"/>
    <w:rsid w:val="007E78BA"/>
    <w:rsid w:val="0080249F"/>
    <w:rsid w:val="0081098A"/>
    <w:rsid w:val="0082629B"/>
    <w:rsid w:val="0085329C"/>
    <w:rsid w:val="00862498"/>
    <w:rsid w:val="00862E1E"/>
    <w:rsid w:val="00862E99"/>
    <w:rsid w:val="008635AB"/>
    <w:rsid w:val="00870680"/>
    <w:rsid w:val="00871E2B"/>
    <w:rsid w:val="00876DC9"/>
    <w:rsid w:val="00877557"/>
    <w:rsid w:val="008A38AD"/>
    <w:rsid w:val="008C1F84"/>
    <w:rsid w:val="008C22A1"/>
    <w:rsid w:val="008C54F3"/>
    <w:rsid w:val="008E0B42"/>
    <w:rsid w:val="008E17DF"/>
    <w:rsid w:val="008F5289"/>
    <w:rsid w:val="008F7608"/>
    <w:rsid w:val="0090341A"/>
    <w:rsid w:val="00905836"/>
    <w:rsid w:val="00907207"/>
    <w:rsid w:val="00910A6F"/>
    <w:rsid w:val="00911045"/>
    <w:rsid w:val="009139C1"/>
    <w:rsid w:val="0092170F"/>
    <w:rsid w:val="00925511"/>
    <w:rsid w:val="00940424"/>
    <w:rsid w:val="00941A01"/>
    <w:rsid w:val="00942D67"/>
    <w:rsid w:val="0094648A"/>
    <w:rsid w:val="0095010D"/>
    <w:rsid w:val="009617EC"/>
    <w:rsid w:val="00961DB2"/>
    <w:rsid w:val="00966DA6"/>
    <w:rsid w:val="00967F80"/>
    <w:rsid w:val="00976960"/>
    <w:rsid w:val="009815E7"/>
    <w:rsid w:val="00985FF1"/>
    <w:rsid w:val="009867CC"/>
    <w:rsid w:val="00987FEF"/>
    <w:rsid w:val="0099648C"/>
    <w:rsid w:val="009B1B49"/>
    <w:rsid w:val="009C4246"/>
    <w:rsid w:val="009D45BC"/>
    <w:rsid w:val="009E2F64"/>
    <w:rsid w:val="009F79B4"/>
    <w:rsid w:val="00A003B9"/>
    <w:rsid w:val="00A04679"/>
    <w:rsid w:val="00A1060F"/>
    <w:rsid w:val="00A15AD7"/>
    <w:rsid w:val="00A3284B"/>
    <w:rsid w:val="00A55CF5"/>
    <w:rsid w:val="00A560FE"/>
    <w:rsid w:val="00A56A80"/>
    <w:rsid w:val="00A7183D"/>
    <w:rsid w:val="00A8154C"/>
    <w:rsid w:val="00A84BF9"/>
    <w:rsid w:val="00AB3A7C"/>
    <w:rsid w:val="00AD5F66"/>
    <w:rsid w:val="00AD67BC"/>
    <w:rsid w:val="00AE1C89"/>
    <w:rsid w:val="00AF1D60"/>
    <w:rsid w:val="00B01CDF"/>
    <w:rsid w:val="00B12AEE"/>
    <w:rsid w:val="00B22AE4"/>
    <w:rsid w:val="00B30F1C"/>
    <w:rsid w:val="00B43758"/>
    <w:rsid w:val="00B863E1"/>
    <w:rsid w:val="00BB6641"/>
    <w:rsid w:val="00BD1CC8"/>
    <w:rsid w:val="00BD4E05"/>
    <w:rsid w:val="00BD7836"/>
    <w:rsid w:val="00BE0D37"/>
    <w:rsid w:val="00BF2ACD"/>
    <w:rsid w:val="00C06873"/>
    <w:rsid w:val="00C20E6D"/>
    <w:rsid w:val="00C21243"/>
    <w:rsid w:val="00C321C7"/>
    <w:rsid w:val="00C34005"/>
    <w:rsid w:val="00C44D74"/>
    <w:rsid w:val="00C464F8"/>
    <w:rsid w:val="00C52A9D"/>
    <w:rsid w:val="00C80BD6"/>
    <w:rsid w:val="00CA1FD8"/>
    <w:rsid w:val="00CA5321"/>
    <w:rsid w:val="00CB6A3D"/>
    <w:rsid w:val="00CB7EA4"/>
    <w:rsid w:val="00CC3479"/>
    <w:rsid w:val="00CC5017"/>
    <w:rsid w:val="00CE29E7"/>
    <w:rsid w:val="00CE2FD4"/>
    <w:rsid w:val="00D01D5E"/>
    <w:rsid w:val="00D0359F"/>
    <w:rsid w:val="00D14273"/>
    <w:rsid w:val="00D34E78"/>
    <w:rsid w:val="00D53B56"/>
    <w:rsid w:val="00D61779"/>
    <w:rsid w:val="00D77598"/>
    <w:rsid w:val="00D84CB7"/>
    <w:rsid w:val="00D9708D"/>
    <w:rsid w:val="00DA4872"/>
    <w:rsid w:val="00DA55D2"/>
    <w:rsid w:val="00DC03EE"/>
    <w:rsid w:val="00DC6AB2"/>
    <w:rsid w:val="00DE2534"/>
    <w:rsid w:val="00DE661A"/>
    <w:rsid w:val="00DF037D"/>
    <w:rsid w:val="00DF08DB"/>
    <w:rsid w:val="00DF1057"/>
    <w:rsid w:val="00DF30A8"/>
    <w:rsid w:val="00DF73C4"/>
    <w:rsid w:val="00E05B39"/>
    <w:rsid w:val="00E10C1C"/>
    <w:rsid w:val="00E12898"/>
    <w:rsid w:val="00E13084"/>
    <w:rsid w:val="00E149B5"/>
    <w:rsid w:val="00E21927"/>
    <w:rsid w:val="00E356D5"/>
    <w:rsid w:val="00E44296"/>
    <w:rsid w:val="00E45FF8"/>
    <w:rsid w:val="00E53097"/>
    <w:rsid w:val="00E65C84"/>
    <w:rsid w:val="00E718AA"/>
    <w:rsid w:val="00E77B22"/>
    <w:rsid w:val="00E838FC"/>
    <w:rsid w:val="00E91B17"/>
    <w:rsid w:val="00E91EDA"/>
    <w:rsid w:val="00EA5752"/>
    <w:rsid w:val="00EA7E15"/>
    <w:rsid w:val="00EB6247"/>
    <w:rsid w:val="00ED1DF8"/>
    <w:rsid w:val="00EE3938"/>
    <w:rsid w:val="00EF52FA"/>
    <w:rsid w:val="00F12D63"/>
    <w:rsid w:val="00F13784"/>
    <w:rsid w:val="00F305BB"/>
    <w:rsid w:val="00F35CA9"/>
    <w:rsid w:val="00F442F8"/>
    <w:rsid w:val="00F45400"/>
    <w:rsid w:val="00F55A48"/>
    <w:rsid w:val="00F578D1"/>
    <w:rsid w:val="00F62D93"/>
    <w:rsid w:val="00F65814"/>
    <w:rsid w:val="00F71FC9"/>
    <w:rsid w:val="00F835EE"/>
    <w:rsid w:val="00FD30E4"/>
    <w:rsid w:val="00FE41F0"/>
    <w:rsid w:val="00FF734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89F8FC"/>
  <w15:docId w15:val="{88E056EE-4352-4919-8B43-BBE0C18DF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lsdException w:name="No Spacing" w:locked="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uiPriority="29"/>
    <w:lsdException w:name="Intense Quote" w:locked="1"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F7341"/>
  </w:style>
  <w:style w:type="paragraph" w:styleId="Heading1">
    <w:name w:val="heading 1"/>
    <w:basedOn w:val="Normal"/>
    <w:next w:val="Normal"/>
    <w:link w:val="Heading1Char"/>
    <w:uiPriority w:val="9"/>
    <w:locked/>
    <w:rsid w:val="003E1566"/>
    <w:pPr>
      <w:keepNext/>
      <w:keepLines/>
      <w:numPr>
        <w:numId w:val="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locked/>
    <w:rsid w:val="00DC6AB2"/>
    <w:pPr>
      <w:keepNext/>
      <w:keepLines/>
      <w:numPr>
        <w:ilvl w:val="1"/>
        <w:numId w:val="2"/>
      </w:numPr>
      <w:spacing w:before="360" w:after="240"/>
      <w:ind w:left="578" w:hanging="578"/>
      <w:outlineLvl w:val="1"/>
    </w:pPr>
    <w:rPr>
      <w:rFonts w:ascii="Times New Roman" w:eastAsiaTheme="majorEastAsia" w:hAnsi="Times New Roman" w:cs="Times New Roman"/>
      <w:color w:val="2F5496" w:themeColor="accent5" w:themeShade="BF"/>
      <w:spacing w:val="20"/>
      <w:sz w:val="28"/>
      <w:szCs w:val="28"/>
      <w:lang w:val="en-US"/>
    </w:rPr>
  </w:style>
  <w:style w:type="paragraph" w:styleId="Heading3">
    <w:name w:val="heading 3"/>
    <w:basedOn w:val="Normal"/>
    <w:next w:val="Normal"/>
    <w:link w:val="Heading3Char"/>
    <w:uiPriority w:val="9"/>
    <w:unhideWhenUsed/>
    <w:locked/>
    <w:rsid w:val="008E17DF"/>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locked/>
    <w:rsid w:val="008E17DF"/>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locked/>
    <w:rsid w:val="008E17DF"/>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locked/>
    <w:rsid w:val="008E17DF"/>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locked/>
    <w:rsid w:val="008E17DF"/>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locked/>
    <w:rsid w:val="008E17DF"/>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8E17DF"/>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F62D93"/>
    <w:pPr>
      <w:tabs>
        <w:tab w:val="center" w:pos="4536"/>
        <w:tab w:val="right" w:pos="9072"/>
      </w:tabs>
      <w:spacing w:after="0" w:line="240" w:lineRule="auto"/>
    </w:pPr>
  </w:style>
  <w:style w:type="character" w:customStyle="1" w:styleId="HeaderChar">
    <w:name w:val="Header Char"/>
    <w:basedOn w:val="DefaultParagraphFont"/>
    <w:link w:val="Header"/>
    <w:uiPriority w:val="99"/>
    <w:rsid w:val="00F62D93"/>
  </w:style>
  <w:style w:type="paragraph" w:styleId="ListParagraph">
    <w:name w:val="List Paragraph"/>
    <w:basedOn w:val="Normal"/>
    <w:uiPriority w:val="34"/>
    <w:qFormat/>
    <w:locked/>
    <w:rsid w:val="00C20E6D"/>
    <w:pPr>
      <w:spacing w:line="256" w:lineRule="auto"/>
      <w:ind w:left="720"/>
      <w:contextualSpacing/>
    </w:pPr>
    <w:rPr>
      <w:rFonts w:eastAsia="Times New Roman" w:hAnsi="Times New Roman" w:cs="Times New Roman"/>
      <w:lang w:val="nl-NL" w:eastAsia="nl-NL"/>
    </w:rPr>
  </w:style>
  <w:style w:type="paragraph" w:styleId="Footer">
    <w:name w:val="footer"/>
    <w:basedOn w:val="Normal"/>
    <w:link w:val="FooterChar"/>
    <w:uiPriority w:val="99"/>
    <w:unhideWhenUsed/>
    <w:locked/>
    <w:rsid w:val="00A7183D"/>
    <w:pPr>
      <w:tabs>
        <w:tab w:val="center" w:pos="4513"/>
        <w:tab w:val="right" w:pos="9026"/>
      </w:tabs>
      <w:spacing w:after="0" w:line="240" w:lineRule="auto"/>
    </w:pPr>
  </w:style>
  <w:style w:type="paragraph" w:customStyle="1" w:styleId="JCHSVolume">
    <w:name w:val="JCHS_Volume"/>
    <w:basedOn w:val="Normal"/>
    <w:link w:val="JCHSVolumeChar"/>
    <w:qFormat/>
    <w:rsid w:val="008C1F84"/>
    <w:pPr>
      <w:spacing w:after="120" w:line="240" w:lineRule="auto"/>
      <w:jc w:val="center"/>
    </w:pPr>
    <w:rPr>
      <w:rFonts w:ascii="Times New Roman" w:eastAsiaTheme="majorEastAsia" w:hAnsi="Times New Roman" w:cs="Times New Roman"/>
      <w:i/>
      <w:spacing w:val="10"/>
      <w:kern w:val="28"/>
      <w:sz w:val="18"/>
      <w:szCs w:val="18"/>
      <w:lang w:val="en-US"/>
    </w:rPr>
  </w:style>
  <w:style w:type="paragraph" w:customStyle="1" w:styleId="JCHSHeaderLevel2">
    <w:name w:val="JCHS_Header_Level_2"/>
    <w:basedOn w:val="Heading2"/>
    <w:next w:val="JCHSMaintext"/>
    <w:link w:val="JCHSHeaderLevel2Char"/>
    <w:qFormat/>
    <w:rsid w:val="001313AB"/>
  </w:style>
  <w:style w:type="paragraph" w:customStyle="1" w:styleId="JCHSTitle">
    <w:name w:val="JCHS_Title"/>
    <w:basedOn w:val="Normal"/>
    <w:link w:val="JCHSTitleZchn"/>
    <w:qFormat/>
    <w:rsid w:val="0012533B"/>
    <w:pPr>
      <w:spacing w:before="360" w:after="360" w:line="240" w:lineRule="auto"/>
    </w:pPr>
    <w:rPr>
      <w:rFonts w:ascii="Times New Roman" w:eastAsiaTheme="majorEastAsia" w:hAnsi="Times New Roman" w:cs="Times New Roman"/>
      <w:spacing w:val="10"/>
      <w:w w:val="110"/>
      <w:kern w:val="28"/>
      <w:sz w:val="36"/>
      <w:szCs w:val="36"/>
      <w:lang w:val="en-US"/>
    </w:rPr>
  </w:style>
  <w:style w:type="character" w:customStyle="1" w:styleId="Heading1Char">
    <w:name w:val="Heading 1 Char"/>
    <w:basedOn w:val="DefaultParagraphFont"/>
    <w:link w:val="Heading1"/>
    <w:uiPriority w:val="9"/>
    <w:rsid w:val="003E1566"/>
    <w:rPr>
      <w:rFonts w:asciiTheme="majorHAnsi" w:eastAsiaTheme="majorEastAsia" w:hAnsiTheme="majorHAnsi" w:cstheme="majorBidi"/>
      <w:color w:val="2E74B5" w:themeColor="accent1" w:themeShade="BF"/>
      <w:sz w:val="32"/>
      <w:szCs w:val="32"/>
    </w:rPr>
  </w:style>
  <w:style w:type="character" w:customStyle="1" w:styleId="JCHSTitleZchn">
    <w:name w:val="JCHS_Title Zchn"/>
    <w:basedOn w:val="DefaultParagraphFont"/>
    <w:link w:val="JCHSTitle"/>
    <w:rsid w:val="0012533B"/>
    <w:rPr>
      <w:rFonts w:ascii="Times New Roman" w:eastAsiaTheme="majorEastAsia" w:hAnsi="Times New Roman" w:cs="Times New Roman"/>
      <w:b w:val="0"/>
      <w:spacing w:val="10"/>
      <w:w w:val="110"/>
      <w:kern w:val="28"/>
      <w:sz w:val="36"/>
      <w:szCs w:val="36"/>
      <w:lang w:val="en-US"/>
    </w:rPr>
  </w:style>
  <w:style w:type="paragraph" w:customStyle="1" w:styleId="JCHSHeadingunnumbered">
    <w:name w:val="JCHS_Heading_unnumbered"/>
    <w:basedOn w:val="Heading1"/>
    <w:next w:val="JCHSMaintext"/>
    <w:link w:val="JCHSHeadingunnumberedZchn"/>
    <w:qFormat/>
    <w:rsid w:val="00DC6AB2"/>
    <w:pPr>
      <w:numPr>
        <w:numId w:val="0"/>
      </w:numPr>
      <w:spacing w:after="120"/>
    </w:pPr>
    <w:rPr>
      <w:rFonts w:ascii="Times New Roman" w:hAnsi="Times New Roman" w:cs="Times New Roman"/>
      <w:noProof/>
      <w:color w:val="2F5496" w:themeColor="accent5" w:themeShade="BF"/>
      <w:spacing w:val="20"/>
      <w:lang w:val="en-US" w:eastAsia="de-DE"/>
    </w:rPr>
  </w:style>
  <w:style w:type="table" w:styleId="TableGrid">
    <w:name w:val="Table Grid"/>
    <w:basedOn w:val="TableNormal"/>
    <w:uiPriority w:val="39"/>
    <w:locked/>
    <w:rsid w:val="003A2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CHSHeadingunnumberedZchn">
    <w:name w:val="JCHS_Heading_unnumbered Zchn"/>
    <w:basedOn w:val="Heading1Char"/>
    <w:link w:val="JCHSHeadingunnumbered"/>
    <w:rsid w:val="00DC6AB2"/>
    <w:rPr>
      <w:rFonts w:ascii="Times New Roman" w:eastAsiaTheme="majorEastAsia" w:hAnsi="Times New Roman" w:cs="Times New Roman"/>
      <w:noProof/>
      <w:color w:val="2F5496" w:themeColor="accent5" w:themeShade="BF"/>
      <w:spacing w:val="20"/>
      <w:sz w:val="32"/>
      <w:szCs w:val="32"/>
      <w:lang w:val="en-US" w:eastAsia="de-DE"/>
    </w:rPr>
  </w:style>
  <w:style w:type="character" w:styleId="Hyperlink">
    <w:name w:val="Hyperlink"/>
    <w:basedOn w:val="DefaultParagraphFont"/>
    <w:unhideWhenUsed/>
    <w:locked/>
    <w:rsid w:val="003A25B1"/>
    <w:rPr>
      <w:color w:val="0563C1" w:themeColor="hyperlink"/>
      <w:u w:val="single"/>
    </w:rPr>
  </w:style>
  <w:style w:type="paragraph" w:customStyle="1" w:styleId="JCHSAuthorAffiliations">
    <w:name w:val="JCHS_Author_Affiliations"/>
    <w:basedOn w:val="Normal"/>
    <w:link w:val="JCHSAuthorAffiliationsZchn"/>
    <w:qFormat/>
    <w:rsid w:val="00F835EE"/>
    <w:pPr>
      <w:spacing w:after="0"/>
    </w:pPr>
    <w:rPr>
      <w:rFonts w:ascii="Times New Roman" w:hAnsi="Times New Roman" w:cs="Times New Roman"/>
      <w:sz w:val="18"/>
      <w:szCs w:val="18"/>
    </w:rPr>
  </w:style>
  <w:style w:type="paragraph" w:styleId="FootnoteText">
    <w:name w:val="footnote text"/>
    <w:basedOn w:val="Normal"/>
    <w:link w:val="FootnoteTextChar"/>
    <w:uiPriority w:val="99"/>
    <w:semiHidden/>
    <w:unhideWhenUsed/>
    <w:locked/>
    <w:rsid w:val="00D0359F"/>
    <w:pPr>
      <w:spacing w:after="0" w:line="240" w:lineRule="auto"/>
    </w:pPr>
    <w:rPr>
      <w:sz w:val="20"/>
      <w:szCs w:val="20"/>
    </w:rPr>
  </w:style>
  <w:style w:type="character" w:customStyle="1" w:styleId="JCHSAuthorAffiliationsZchn">
    <w:name w:val="JCHS_Author_Affiliations Zchn"/>
    <w:basedOn w:val="DefaultParagraphFont"/>
    <w:link w:val="JCHSAuthorAffiliations"/>
    <w:rsid w:val="00F835EE"/>
    <w:rPr>
      <w:rFonts w:ascii="Times New Roman" w:hAnsi="Times New Roman" w:cs="Times New Roman"/>
      <w:sz w:val="18"/>
      <w:szCs w:val="18"/>
    </w:rPr>
  </w:style>
  <w:style w:type="character" w:customStyle="1" w:styleId="FootnoteTextChar">
    <w:name w:val="Footnote Text Char"/>
    <w:basedOn w:val="DefaultParagraphFont"/>
    <w:link w:val="FootnoteText"/>
    <w:uiPriority w:val="99"/>
    <w:semiHidden/>
    <w:rsid w:val="00D0359F"/>
    <w:rPr>
      <w:sz w:val="20"/>
      <w:szCs w:val="20"/>
    </w:rPr>
  </w:style>
  <w:style w:type="character" w:styleId="FootnoteReference">
    <w:name w:val="footnote reference"/>
    <w:basedOn w:val="DefaultParagraphFont"/>
    <w:uiPriority w:val="99"/>
    <w:semiHidden/>
    <w:unhideWhenUsed/>
    <w:locked/>
    <w:rsid w:val="00D0359F"/>
    <w:rPr>
      <w:vertAlign w:val="superscript"/>
    </w:rPr>
  </w:style>
  <w:style w:type="paragraph" w:customStyle="1" w:styleId="JCHSPublicationDateInfo">
    <w:name w:val="JCHS_Publication_Date_Info"/>
    <w:basedOn w:val="Normal"/>
    <w:link w:val="JCHSPublicationDateInfoZchn"/>
    <w:qFormat/>
    <w:rsid w:val="00BD1CC8"/>
    <w:pPr>
      <w:spacing w:line="240" w:lineRule="auto"/>
      <w:jc w:val="both"/>
    </w:pPr>
    <w:rPr>
      <w:rFonts w:ascii="Times New Roman" w:hAnsi="Times New Roman" w:cs="Times New Roman"/>
      <w:sz w:val="18"/>
      <w:lang w:val="en-US"/>
    </w:rPr>
  </w:style>
  <w:style w:type="paragraph" w:customStyle="1" w:styleId="JCHSAbstractText">
    <w:name w:val="JCHS_Abstract_Text"/>
    <w:basedOn w:val="Normal"/>
    <w:link w:val="JCHSAbstractTextZchn"/>
    <w:qFormat/>
    <w:rsid w:val="00460447"/>
    <w:pPr>
      <w:spacing w:after="0" w:line="240" w:lineRule="auto"/>
      <w:ind w:right="4253" w:firstLine="284"/>
      <w:jc w:val="both"/>
    </w:pPr>
    <w:rPr>
      <w:rFonts w:ascii="Times New Roman" w:hAnsi="Times New Roman" w:cs="Times New Roman"/>
      <w:sz w:val="20"/>
      <w:szCs w:val="20"/>
      <w:lang w:val="en-US"/>
    </w:rPr>
  </w:style>
  <w:style w:type="character" w:customStyle="1" w:styleId="JCHSPublicationDateInfoZchn">
    <w:name w:val="JCHS_Publication_Date_Info Zchn"/>
    <w:basedOn w:val="DefaultParagraphFont"/>
    <w:link w:val="JCHSPublicationDateInfo"/>
    <w:rsid w:val="00BD1CC8"/>
    <w:rPr>
      <w:rFonts w:ascii="Times New Roman" w:hAnsi="Times New Roman" w:cs="Times New Roman"/>
      <w:sz w:val="18"/>
      <w:lang w:val="en-US"/>
    </w:rPr>
  </w:style>
  <w:style w:type="character" w:customStyle="1" w:styleId="Heading2Char">
    <w:name w:val="Heading 2 Char"/>
    <w:basedOn w:val="DefaultParagraphFont"/>
    <w:link w:val="Heading2"/>
    <w:uiPriority w:val="9"/>
    <w:rsid w:val="00DC6AB2"/>
    <w:rPr>
      <w:rFonts w:ascii="Times New Roman" w:eastAsiaTheme="majorEastAsia" w:hAnsi="Times New Roman" w:cs="Times New Roman"/>
      <w:color w:val="2F5496" w:themeColor="accent5" w:themeShade="BF"/>
      <w:spacing w:val="20"/>
      <w:sz w:val="28"/>
      <w:szCs w:val="28"/>
      <w:lang w:val="en-US"/>
    </w:rPr>
  </w:style>
  <w:style w:type="character" w:customStyle="1" w:styleId="JCHSAbstractTextZchn">
    <w:name w:val="JCHS_Abstract_Text Zchn"/>
    <w:basedOn w:val="DefaultParagraphFont"/>
    <w:link w:val="JCHSAbstractText"/>
    <w:rsid w:val="00460447"/>
    <w:rPr>
      <w:rFonts w:ascii="Times New Roman" w:hAnsi="Times New Roman" w:cs="Times New Roman"/>
      <w:sz w:val="20"/>
      <w:szCs w:val="20"/>
      <w:lang w:val="en-US"/>
    </w:rPr>
  </w:style>
  <w:style w:type="character" w:customStyle="1" w:styleId="Heading3Char">
    <w:name w:val="Heading 3 Char"/>
    <w:basedOn w:val="DefaultParagraphFont"/>
    <w:link w:val="Heading3"/>
    <w:uiPriority w:val="9"/>
    <w:rsid w:val="008E17D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8E17D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8E17DF"/>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8E17DF"/>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8E17DF"/>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8E17D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E17DF"/>
    <w:rPr>
      <w:rFonts w:asciiTheme="majorHAnsi" w:eastAsiaTheme="majorEastAsia" w:hAnsiTheme="majorHAnsi" w:cstheme="majorBidi"/>
      <w:i/>
      <w:iCs/>
      <w:color w:val="272727" w:themeColor="text1" w:themeTint="D8"/>
      <w:sz w:val="21"/>
      <w:szCs w:val="21"/>
    </w:rPr>
  </w:style>
  <w:style w:type="paragraph" w:customStyle="1" w:styleId="JCHSKeywords">
    <w:name w:val="JCHS_Keywords"/>
    <w:basedOn w:val="Normal"/>
    <w:link w:val="JCHSKeywordsZchn"/>
    <w:qFormat/>
    <w:rsid w:val="00792E0B"/>
    <w:pPr>
      <w:pBdr>
        <w:bottom w:val="single" w:sz="4" w:space="1" w:color="auto"/>
      </w:pBdr>
      <w:spacing w:line="480" w:lineRule="auto"/>
      <w:ind w:right="7"/>
      <w:jc w:val="both"/>
    </w:pPr>
    <w:rPr>
      <w:rFonts w:ascii="Times New Roman" w:hAnsi="Times New Roman" w:cs="Times New Roman"/>
      <w:szCs w:val="20"/>
      <w:lang w:val="en-US"/>
    </w:rPr>
  </w:style>
  <w:style w:type="character" w:customStyle="1" w:styleId="JCHSKeywordsZchn">
    <w:name w:val="JCHS_Keywords Zchn"/>
    <w:basedOn w:val="DefaultParagraphFont"/>
    <w:link w:val="JCHSKeywords"/>
    <w:rsid w:val="00792E0B"/>
    <w:rPr>
      <w:rFonts w:ascii="Times New Roman" w:hAnsi="Times New Roman" w:cs="Times New Roman"/>
      <w:szCs w:val="20"/>
      <w:lang w:val="en-US"/>
    </w:rPr>
  </w:style>
  <w:style w:type="paragraph" w:customStyle="1" w:styleId="JCHSMaintext">
    <w:name w:val="JCHS_Maintext"/>
    <w:basedOn w:val="Normal"/>
    <w:link w:val="JCHSMaintextZchn"/>
    <w:qFormat/>
    <w:rsid w:val="00CC3479"/>
    <w:pPr>
      <w:spacing w:after="120" w:line="276" w:lineRule="auto"/>
      <w:ind w:firstLine="284"/>
      <w:jc w:val="both"/>
    </w:pPr>
    <w:rPr>
      <w:rFonts w:ascii="Times New Roman" w:hAnsi="Times New Roman" w:cs="Times New Roman"/>
      <w:sz w:val="20"/>
      <w:szCs w:val="20"/>
      <w:lang w:val="en-US"/>
    </w:rPr>
  </w:style>
  <w:style w:type="paragraph" w:customStyle="1" w:styleId="JCHSHeaderLevel1">
    <w:name w:val="JCHS_Header_Level_1"/>
    <w:basedOn w:val="Heading1"/>
    <w:next w:val="JCHSHeaderLevel2"/>
    <w:link w:val="JCHSHeaderLevel1Char"/>
    <w:qFormat/>
    <w:rsid w:val="00DC6AB2"/>
    <w:pPr>
      <w:keepLines w:val="0"/>
      <w:spacing w:before="360" w:after="240"/>
      <w:ind w:left="567" w:hanging="567"/>
    </w:pPr>
    <w:rPr>
      <w:rFonts w:ascii="Times New Roman" w:hAnsi="Times New Roman" w:cs="Times New Roman"/>
      <w:color w:val="2F5496" w:themeColor="accent5" w:themeShade="BF"/>
      <w:spacing w:val="20"/>
      <w:lang w:val="en-US"/>
    </w:rPr>
  </w:style>
  <w:style w:type="character" w:customStyle="1" w:styleId="JCHSMaintextZchn">
    <w:name w:val="JCHS_Maintext Zchn"/>
    <w:basedOn w:val="DefaultParagraphFont"/>
    <w:link w:val="JCHSMaintext"/>
    <w:rsid w:val="00CC3479"/>
    <w:rPr>
      <w:rFonts w:ascii="Times New Roman" w:hAnsi="Times New Roman" w:cs="Times New Roman"/>
      <w:sz w:val="20"/>
      <w:szCs w:val="20"/>
      <w:lang w:val="en-US"/>
    </w:rPr>
  </w:style>
  <w:style w:type="character" w:customStyle="1" w:styleId="FooterChar">
    <w:name w:val="Footer Char"/>
    <w:basedOn w:val="DefaultParagraphFont"/>
    <w:link w:val="Footer"/>
    <w:uiPriority w:val="99"/>
    <w:rsid w:val="00A7183D"/>
  </w:style>
  <w:style w:type="character" w:customStyle="1" w:styleId="JCHSHeaderLevel1Char">
    <w:name w:val="JCHS_Header_Level_1 Char"/>
    <w:basedOn w:val="Heading1Char"/>
    <w:link w:val="JCHSHeaderLevel1"/>
    <w:rsid w:val="00DC6AB2"/>
    <w:rPr>
      <w:rFonts w:ascii="Times New Roman" w:eastAsiaTheme="majorEastAsia" w:hAnsi="Times New Roman" w:cs="Times New Roman"/>
      <w:color w:val="2F5496" w:themeColor="accent5" w:themeShade="BF"/>
      <w:spacing w:val="20"/>
      <w:sz w:val="32"/>
      <w:szCs w:val="32"/>
      <w:lang w:val="en-US"/>
    </w:rPr>
  </w:style>
  <w:style w:type="character" w:styleId="PlaceholderText">
    <w:name w:val="Placeholder Text"/>
    <w:basedOn w:val="DefaultParagraphFont"/>
    <w:uiPriority w:val="99"/>
    <w:semiHidden/>
    <w:locked/>
    <w:rsid w:val="00DE661A"/>
    <w:rPr>
      <w:color w:val="808080"/>
    </w:rPr>
  </w:style>
  <w:style w:type="paragraph" w:customStyle="1" w:styleId="JCHSFigureCaption">
    <w:name w:val="JCHS_Figure_Caption"/>
    <w:basedOn w:val="Normal"/>
    <w:next w:val="JCHSMaintext"/>
    <w:link w:val="JCHSFigureCaptionZchn"/>
    <w:qFormat/>
    <w:rsid w:val="00C20E6D"/>
    <w:pPr>
      <w:spacing w:after="200" w:line="240" w:lineRule="auto"/>
    </w:pPr>
    <w:rPr>
      <w:rFonts w:ascii="Times New Roman" w:hAnsi="Times New Roman" w:cs="Times New Roman"/>
      <w:iCs/>
      <w:color w:val="808080" w:themeColor="background1" w:themeShade="80"/>
      <w:sz w:val="20"/>
      <w:szCs w:val="20"/>
      <w:lang w:val="en-US"/>
    </w:rPr>
  </w:style>
  <w:style w:type="paragraph" w:customStyle="1" w:styleId="JCHSEquationNumbering">
    <w:name w:val="JCHS_Equation_Numbering"/>
    <w:basedOn w:val="Normal"/>
    <w:link w:val="JCHSEquationNumberingZchn"/>
    <w:qFormat/>
    <w:rsid w:val="00C20E6D"/>
    <w:pPr>
      <w:spacing w:after="0" w:line="240" w:lineRule="auto"/>
      <w:jc w:val="center"/>
    </w:pPr>
    <w:rPr>
      <w:rFonts w:ascii="Times New Roman" w:hAnsi="Times New Roman" w:cs="Times New Roman"/>
      <w:iCs/>
      <w:sz w:val="20"/>
      <w:szCs w:val="20"/>
    </w:rPr>
  </w:style>
  <w:style w:type="character" w:customStyle="1" w:styleId="JCHSFigureCaptionZchn">
    <w:name w:val="JCHS_Figure_Caption Zchn"/>
    <w:basedOn w:val="DefaultParagraphFont"/>
    <w:link w:val="JCHSFigureCaption"/>
    <w:rsid w:val="00C20E6D"/>
    <w:rPr>
      <w:rFonts w:ascii="Times New Roman" w:hAnsi="Times New Roman" w:cs="Times New Roman"/>
      <w:i/>
      <w:iCs w:val="0"/>
      <w:color w:val="808080" w:themeColor="background1" w:themeShade="80"/>
      <w:sz w:val="20"/>
      <w:szCs w:val="20"/>
      <w:lang w:val="en-US"/>
    </w:rPr>
  </w:style>
  <w:style w:type="paragraph" w:customStyle="1" w:styleId="JCHSFigureFormat">
    <w:name w:val="JCHS_Figure_Format"/>
    <w:basedOn w:val="JCHSMaintext"/>
    <w:link w:val="JCHSFigureFormatZchn"/>
    <w:qFormat/>
    <w:rsid w:val="00CC3479"/>
    <w:pPr>
      <w:keepNext/>
      <w:jc w:val="center"/>
    </w:pPr>
    <w:rPr>
      <w:noProof/>
      <w:lang w:eastAsia="de-DE"/>
    </w:rPr>
  </w:style>
  <w:style w:type="character" w:customStyle="1" w:styleId="JCHSEquationNumberingZchn">
    <w:name w:val="JCHS_Equation_Numbering Zchn"/>
    <w:basedOn w:val="DefaultParagraphFont"/>
    <w:link w:val="JCHSEquationNumbering"/>
    <w:rsid w:val="00C20E6D"/>
    <w:rPr>
      <w:rFonts w:ascii="Times New Roman" w:hAnsi="Times New Roman" w:cs="Times New Roman"/>
      <w:i/>
      <w:iCs w:val="0"/>
      <w:color w:val="44546A" w:themeColor="text2"/>
      <w:sz w:val="20"/>
      <w:szCs w:val="20"/>
    </w:rPr>
  </w:style>
  <w:style w:type="character" w:customStyle="1" w:styleId="JCHSFigureFormatZchn">
    <w:name w:val="JCHS_Figure_Format Zchn"/>
    <w:basedOn w:val="JCHSMaintextZchn"/>
    <w:link w:val="JCHSFigureFormat"/>
    <w:rsid w:val="00CC3479"/>
    <w:rPr>
      <w:rFonts w:ascii="Times New Roman" w:hAnsi="Times New Roman" w:cs="Times New Roman"/>
      <w:noProof/>
      <w:sz w:val="20"/>
      <w:szCs w:val="20"/>
      <w:lang w:val="en-US" w:eastAsia="de-DE"/>
    </w:rPr>
  </w:style>
  <w:style w:type="paragraph" w:customStyle="1" w:styleId="JCHSTableCaption">
    <w:name w:val="JCHS_Table_Caption"/>
    <w:basedOn w:val="Normal"/>
    <w:link w:val="JCHSTableCaptionZchn"/>
    <w:qFormat/>
    <w:rsid w:val="00AD5F66"/>
    <w:pPr>
      <w:spacing w:before="120" w:after="120"/>
    </w:pPr>
    <w:rPr>
      <w:rFonts w:ascii="Times New Roman" w:hAnsi="Times New Roman" w:cs="Times New Roman"/>
      <w:color w:val="808080" w:themeColor="background1" w:themeShade="80"/>
      <w:sz w:val="20"/>
      <w:szCs w:val="20"/>
      <w:lang w:val="en-US"/>
    </w:rPr>
  </w:style>
  <w:style w:type="paragraph" w:customStyle="1" w:styleId="JCHSHeaderLevel3">
    <w:name w:val="JCHS_Header_Level_3"/>
    <w:basedOn w:val="Heading3"/>
    <w:link w:val="JCHSHeaderLevel3Char"/>
    <w:qFormat/>
    <w:rsid w:val="00A84BF9"/>
    <w:pPr>
      <w:spacing w:before="240" w:after="60"/>
    </w:pPr>
    <w:rPr>
      <w:rFonts w:ascii="Times New Roman" w:hAnsi="Times New Roman" w:cs="Times New Roman"/>
      <w:color w:val="2F5496" w:themeColor="accent5" w:themeShade="BF"/>
      <w:sz w:val="22"/>
      <w:szCs w:val="28"/>
      <w:lang w:val="en-US"/>
    </w:rPr>
  </w:style>
  <w:style w:type="character" w:customStyle="1" w:styleId="JCHSTableCaptionZchn">
    <w:name w:val="JCHS_Table_Caption Zchn"/>
    <w:basedOn w:val="DefaultParagraphFont"/>
    <w:link w:val="JCHSTableCaption"/>
    <w:rsid w:val="00AD5F66"/>
    <w:rPr>
      <w:rFonts w:ascii="Times New Roman" w:hAnsi="Times New Roman" w:cs="Times New Roman"/>
      <w:color w:val="808080" w:themeColor="background1" w:themeShade="80"/>
      <w:sz w:val="20"/>
      <w:szCs w:val="20"/>
      <w:lang w:val="en-US"/>
    </w:rPr>
  </w:style>
  <w:style w:type="paragraph" w:styleId="ListNumber5">
    <w:name w:val="List Number 5"/>
    <w:basedOn w:val="Normal"/>
    <w:uiPriority w:val="99"/>
    <w:semiHidden/>
    <w:unhideWhenUsed/>
    <w:locked/>
    <w:rsid w:val="00781221"/>
    <w:pPr>
      <w:numPr>
        <w:numId w:val="4"/>
      </w:numPr>
      <w:spacing w:line="276" w:lineRule="auto"/>
      <w:contextualSpacing/>
      <w:jc w:val="both"/>
    </w:pPr>
    <w:rPr>
      <w:rFonts w:ascii="Arial" w:hAnsi="Arial" w:cs="Arial"/>
      <w:noProof/>
      <w:shd w:val="clear" w:color="auto" w:fill="FFFFFF"/>
      <w:lang w:eastAsia="de-DE"/>
    </w:rPr>
  </w:style>
  <w:style w:type="character" w:customStyle="1" w:styleId="JCHSHeaderLevel3Char">
    <w:name w:val="JCHS_Header_Level_3 Char"/>
    <w:basedOn w:val="Heading3Char"/>
    <w:link w:val="JCHSHeaderLevel3"/>
    <w:rsid w:val="00A84BF9"/>
    <w:rPr>
      <w:rFonts w:ascii="Times New Roman" w:eastAsiaTheme="majorEastAsia" w:hAnsi="Times New Roman" w:cs="Times New Roman"/>
      <w:color w:val="2F5496" w:themeColor="accent5" w:themeShade="BF"/>
      <w:sz w:val="24"/>
      <w:szCs w:val="28"/>
      <w:lang w:val="en-US"/>
    </w:rPr>
  </w:style>
  <w:style w:type="paragraph" w:styleId="TOCHeading">
    <w:name w:val="TOC Heading"/>
    <w:basedOn w:val="Heading1"/>
    <w:next w:val="Normal"/>
    <w:uiPriority w:val="39"/>
    <w:semiHidden/>
    <w:unhideWhenUsed/>
    <w:qFormat/>
    <w:locked/>
    <w:rsid w:val="004141BE"/>
    <w:pPr>
      <w:numPr>
        <w:numId w:val="0"/>
      </w:numPr>
      <w:outlineLvl w:val="9"/>
    </w:pPr>
  </w:style>
  <w:style w:type="paragraph" w:styleId="Bibliography">
    <w:name w:val="Bibliography"/>
    <w:basedOn w:val="Normal"/>
    <w:next w:val="Normal"/>
    <w:uiPriority w:val="37"/>
    <w:semiHidden/>
    <w:unhideWhenUsed/>
    <w:locked/>
    <w:rsid w:val="004141BE"/>
  </w:style>
  <w:style w:type="table" w:styleId="MediumList1-Accent1">
    <w:name w:val="Medium List 1 Accent 1"/>
    <w:basedOn w:val="TableNormal"/>
    <w:uiPriority w:val="65"/>
    <w:semiHidden/>
    <w:unhideWhenUsed/>
    <w:locked/>
    <w:rsid w:val="004141BE"/>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Shading2-Accent1">
    <w:name w:val="Medium Shading 2 Accent 1"/>
    <w:basedOn w:val="TableNormal"/>
    <w:uiPriority w:val="64"/>
    <w:semiHidden/>
    <w:unhideWhenUsed/>
    <w:locked/>
    <w:rsid w:val="004141B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1">
    <w:name w:val="Medium Shading 1 Accent 1"/>
    <w:basedOn w:val="TableNormal"/>
    <w:uiPriority w:val="63"/>
    <w:semiHidden/>
    <w:unhideWhenUsed/>
    <w:locked/>
    <w:rsid w:val="004141BE"/>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semiHidden/>
    <w:unhideWhenUsed/>
    <w:locked/>
    <w:rsid w:val="004141BE"/>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List-Accent1">
    <w:name w:val="Light List Accent 1"/>
    <w:basedOn w:val="TableNormal"/>
    <w:uiPriority w:val="61"/>
    <w:semiHidden/>
    <w:unhideWhenUsed/>
    <w:locked/>
    <w:rsid w:val="004141BE"/>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Shading-Accent1">
    <w:name w:val="Light Shading Accent 1"/>
    <w:basedOn w:val="TableNormal"/>
    <w:uiPriority w:val="60"/>
    <w:semiHidden/>
    <w:unhideWhenUsed/>
    <w:locked/>
    <w:rsid w:val="004141BE"/>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ColorfulGrid">
    <w:name w:val="Colorful Grid"/>
    <w:basedOn w:val="TableNormal"/>
    <w:uiPriority w:val="73"/>
    <w:semiHidden/>
    <w:unhideWhenUsed/>
    <w:locked/>
    <w:rsid w:val="004141B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semiHidden/>
    <w:unhideWhenUsed/>
    <w:locked/>
    <w:rsid w:val="004141B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semiHidden/>
    <w:unhideWhenUsed/>
    <w:locked/>
    <w:rsid w:val="004141BE"/>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locked/>
    <w:rsid w:val="004141B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
    <w:name w:val="Medium Grid 3"/>
    <w:basedOn w:val="TableNormal"/>
    <w:uiPriority w:val="69"/>
    <w:semiHidden/>
    <w:unhideWhenUsed/>
    <w:locked/>
    <w:rsid w:val="004141B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
    <w:name w:val="Medium Grid 2"/>
    <w:basedOn w:val="TableNormal"/>
    <w:uiPriority w:val="68"/>
    <w:semiHidden/>
    <w:unhideWhenUsed/>
    <w:locked/>
    <w:rsid w:val="004141B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
    <w:name w:val="Medium Grid 1"/>
    <w:basedOn w:val="TableNormal"/>
    <w:uiPriority w:val="67"/>
    <w:semiHidden/>
    <w:unhideWhenUsed/>
    <w:locked/>
    <w:rsid w:val="004141B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
    <w:name w:val="Medium List 2"/>
    <w:basedOn w:val="TableNormal"/>
    <w:uiPriority w:val="66"/>
    <w:semiHidden/>
    <w:unhideWhenUsed/>
    <w:locked/>
    <w:rsid w:val="004141B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semiHidden/>
    <w:unhideWhenUsed/>
    <w:locked/>
    <w:rsid w:val="004141B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
    <w:name w:val="Medium Shading 2"/>
    <w:basedOn w:val="TableNormal"/>
    <w:uiPriority w:val="64"/>
    <w:semiHidden/>
    <w:unhideWhenUsed/>
    <w:locked/>
    <w:rsid w:val="004141B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
    <w:name w:val="Medium Shading 1"/>
    <w:basedOn w:val="TableNormal"/>
    <w:uiPriority w:val="63"/>
    <w:semiHidden/>
    <w:unhideWhenUsed/>
    <w:locked/>
    <w:rsid w:val="004141B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semiHidden/>
    <w:unhideWhenUsed/>
    <w:locked/>
    <w:rsid w:val="004141B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uiPriority w:val="61"/>
    <w:semiHidden/>
    <w:unhideWhenUsed/>
    <w:locked/>
    <w:rsid w:val="004141B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semiHidden/>
    <w:unhideWhenUsed/>
    <w:locked/>
    <w:rsid w:val="004141B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Variable">
    <w:name w:val="HTML Variable"/>
    <w:basedOn w:val="DefaultParagraphFont"/>
    <w:uiPriority w:val="99"/>
    <w:semiHidden/>
    <w:unhideWhenUsed/>
    <w:locked/>
    <w:rsid w:val="004141BE"/>
    <w:rPr>
      <w:i/>
      <w:iCs/>
    </w:rPr>
  </w:style>
  <w:style w:type="character" w:styleId="HTMLTypewriter">
    <w:name w:val="HTML Typewriter"/>
    <w:basedOn w:val="DefaultParagraphFont"/>
    <w:uiPriority w:val="99"/>
    <w:semiHidden/>
    <w:unhideWhenUsed/>
    <w:locked/>
    <w:rsid w:val="004141BE"/>
    <w:rPr>
      <w:rFonts w:ascii="Consolas" w:hAnsi="Consolas"/>
      <w:sz w:val="20"/>
      <w:szCs w:val="20"/>
    </w:rPr>
  </w:style>
  <w:style w:type="character" w:styleId="HTMLSample">
    <w:name w:val="HTML Sample"/>
    <w:basedOn w:val="DefaultParagraphFont"/>
    <w:uiPriority w:val="99"/>
    <w:semiHidden/>
    <w:unhideWhenUsed/>
    <w:locked/>
    <w:rsid w:val="004141BE"/>
    <w:rPr>
      <w:rFonts w:ascii="Consolas" w:hAnsi="Consolas"/>
      <w:sz w:val="24"/>
      <w:szCs w:val="24"/>
    </w:rPr>
  </w:style>
  <w:style w:type="paragraph" w:styleId="HTMLPreformatted">
    <w:name w:val="HTML Preformatted"/>
    <w:basedOn w:val="Normal"/>
    <w:link w:val="HTMLPreformattedChar"/>
    <w:uiPriority w:val="99"/>
    <w:semiHidden/>
    <w:unhideWhenUsed/>
    <w:locked/>
    <w:rsid w:val="004141B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141BE"/>
    <w:rPr>
      <w:rFonts w:ascii="Consolas" w:hAnsi="Consolas"/>
      <w:sz w:val="20"/>
      <w:szCs w:val="20"/>
    </w:rPr>
  </w:style>
  <w:style w:type="character" w:styleId="HTMLKeyboard">
    <w:name w:val="HTML Keyboard"/>
    <w:basedOn w:val="DefaultParagraphFont"/>
    <w:uiPriority w:val="99"/>
    <w:semiHidden/>
    <w:unhideWhenUsed/>
    <w:locked/>
    <w:rsid w:val="004141BE"/>
    <w:rPr>
      <w:rFonts w:ascii="Consolas" w:hAnsi="Consolas"/>
      <w:sz w:val="20"/>
      <w:szCs w:val="20"/>
    </w:rPr>
  </w:style>
  <w:style w:type="character" w:styleId="HTMLDefinition">
    <w:name w:val="HTML Definition"/>
    <w:basedOn w:val="DefaultParagraphFont"/>
    <w:uiPriority w:val="99"/>
    <w:semiHidden/>
    <w:unhideWhenUsed/>
    <w:locked/>
    <w:rsid w:val="004141BE"/>
    <w:rPr>
      <w:i/>
      <w:iCs/>
    </w:rPr>
  </w:style>
  <w:style w:type="character" w:styleId="HTMLCode">
    <w:name w:val="HTML Code"/>
    <w:basedOn w:val="DefaultParagraphFont"/>
    <w:uiPriority w:val="99"/>
    <w:semiHidden/>
    <w:unhideWhenUsed/>
    <w:locked/>
    <w:rsid w:val="004141BE"/>
    <w:rPr>
      <w:rFonts w:ascii="Consolas" w:hAnsi="Consolas"/>
      <w:sz w:val="20"/>
      <w:szCs w:val="20"/>
    </w:rPr>
  </w:style>
  <w:style w:type="character" w:styleId="HTMLCite">
    <w:name w:val="HTML Cite"/>
    <w:basedOn w:val="DefaultParagraphFont"/>
    <w:uiPriority w:val="99"/>
    <w:semiHidden/>
    <w:unhideWhenUsed/>
    <w:locked/>
    <w:rsid w:val="004141BE"/>
    <w:rPr>
      <w:i/>
      <w:iCs/>
    </w:rPr>
  </w:style>
  <w:style w:type="paragraph" w:styleId="HTMLAddress">
    <w:name w:val="HTML Address"/>
    <w:basedOn w:val="Normal"/>
    <w:link w:val="HTMLAddressChar"/>
    <w:uiPriority w:val="99"/>
    <w:semiHidden/>
    <w:unhideWhenUsed/>
    <w:locked/>
    <w:rsid w:val="004141BE"/>
    <w:pPr>
      <w:spacing w:after="0" w:line="240" w:lineRule="auto"/>
    </w:pPr>
    <w:rPr>
      <w:i/>
      <w:iCs/>
    </w:rPr>
  </w:style>
  <w:style w:type="character" w:customStyle="1" w:styleId="HTMLAddressChar">
    <w:name w:val="HTML Address Char"/>
    <w:basedOn w:val="DefaultParagraphFont"/>
    <w:link w:val="HTMLAddress"/>
    <w:uiPriority w:val="99"/>
    <w:semiHidden/>
    <w:rsid w:val="004141BE"/>
    <w:rPr>
      <w:i/>
      <w:iCs/>
    </w:rPr>
  </w:style>
  <w:style w:type="character" w:styleId="HTMLAcronym">
    <w:name w:val="HTML Acronym"/>
    <w:basedOn w:val="DefaultParagraphFont"/>
    <w:uiPriority w:val="99"/>
    <w:semiHidden/>
    <w:unhideWhenUsed/>
    <w:locked/>
    <w:rsid w:val="004141BE"/>
  </w:style>
  <w:style w:type="paragraph" w:styleId="NormalWeb">
    <w:name w:val="Normal (Web)"/>
    <w:basedOn w:val="Normal"/>
    <w:uiPriority w:val="99"/>
    <w:semiHidden/>
    <w:unhideWhenUsed/>
    <w:locked/>
    <w:rsid w:val="004141BE"/>
    <w:rPr>
      <w:rFonts w:ascii="Times New Roman" w:hAnsi="Times New Roman" w:cs="Times New Roman"/>
      <w:sz w:val="24"/>
      <w:szCs w:val="24"/>
    </w:rPr>
  </w:style>
  <w:style w:type="paragraph" w:styleId="PlainText">
    <w:name w:val="Plain Text"/>
    <w:basedOn w:val="Normal"/>
    <w:link w:val="PlainTextChar"/>
    <w:uiPriority w:val="99"/>
    <w:semiHidden/>
    <w:unhideWhenUsed/>
    <w:locked/>
    <w:rsid w:val="004141BE"/>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4141BE"/>
    <w:rPr>
      <w:rFonts w:ascii="Consolas" w:hAnsi="Consolas"/>
      <w:sz w:val="21"/>
      <w:szCs w:val="21"/>
    </w:rPr>
  </w:style>
  <w:style w:type="paragraph" w:styleId="DocumentMap">
    <w:name w:val="Document Map"/>
    <w:basedOn w:val="Normal"/>
    <w:link w:val="DocumentMapChar"/>
    <w:uiPriority w:val="99"/>
    <w:semiHidden/>
    <w:unhideWhenUsed/>
    <w:locked/>
    <w:rsid w:val="004141BE"/>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141BE"/>
    <w:rPr>
      <w:rFonts w:ascii="Segoe UI" w:hAnsi="Segoe UI" w:cs="Segoe UI"/>
      <w:sz w:val="16"/>
      <w:szCs w:val="16"/>
    </w:rPr>
  </w:style>
  <w:style w:type="character" w:styleId="FollowedHyperlink">
    <w:name w:val="FollowedHyperlink"/>
    <w:basedOn w:val="DefaultParagraphFont"/>
    <w:uiPriority w:val="99"/>
    <w:semiHidden/>
    <w:unhideWhenUsed/>
    <w:locked/>
    <w:rsid w:val="004141BE"/>
    <w:rPr>
      <w:color w:val="954F72" w:themeColor="followedHyperlink"/>
      <w:u w:val="single"/>
    </w:rPr>
  </w:style>
  <w:style w:type="paragraph" w:styleId="BlockText">
    <w:name w:val="Block Text"/>
    <w:basedOn w:val="Normal"/>
    <w:uiPriority w:val="99"/>
    <w:semiHidden/>
    <w:unhideWhenUsed/>
    <w:locked/>
    <w:rsid w:val="004141BE"/>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i/>
      <w:iCs/>
      <w:color w:val="5B9BD5" w:themeColor="accent1"/>
    </w:rPr>
  </w:style>
  <w:style w:type="paragraph" w:styleId="BodyTextIndent3">
    <w:name w:val="Body Text Indent 3"/>
    <w:basedOn w:val="Normal"/>
    <w:link w:val="BodyTextIndent3Char"/>
    <w:uiPriority w:val="99"/>
    <w:semiHidden/>
    <w:unhideWhenUsed/>
    <w:locked/>
    <w:rsid w:val="004141B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141BE"/>
    <w:rPr>
      <w:sz w:val="16"/>
      <w:szCs w:val="16"/>
    </w:rPr>
  </w:style>
  <w:style w:type="paragraph" w:styleId="BodyTextIndent2">
    <w:name w:val="Body Text Indent 2"/>
    <w:basedOn w:val="Normal"/>
    <w:link w:val="BodyTextIndent2Char"/>
    <w:uiPriority w:val="99"/>
    <w:semiHidden/>
    <w:unhideWhenUsed/>
    <w:locked/>
    <w:rsid w:val="004141BE"/>
    <w:pPr>
      <w:spacing w:after="120" w:line="480" w:lineRule="auto"/>
      <w:ind w:left="283"/>
    </w:pPr>
  </w:style>
  <w:style w:type="character" w:customStyle="1" w:styleId="BodyTextIndent2Char">
    <w:name w:val="Body Text Indent 2 Char"/>
    <w:basedOn w:val="DefaultParagraphFont"/>
    <w:link w:val="BodyTextIndent2"/>
    <w:uiPriority w:val="99"/>
    <w:semiHidden/>
    <w:rsid w:val="004141BE"/>
  </w:style>
  <w:style w:type="paragraph" w:styleId="BodyText3">
    <w:name w:val="Body Text 3"/>
    <w:basedOn w:val="Normal"/>
    <w:link w:val="BodyText3Char"/>
    <w:uiPriority w:val="99"/>
    <w:semiHidden/>
    <w:unhideWhenUsed/>
    <w:locked/>
    <w:rsid w:val="004141BE"/>
    <w:pPr>
      <w:spacing w:after="120"/>
    </w:pPr>
    <w:rPr>
      <w:sz w:val="16"/>
      <w:szCs w:val="16"/>
    </w:rPr>
  </w:style>
  <w:style w:type="character" w:customStyle="1" w:styleId="BodyText3Char">
    <w:name w:val="Body Text 3 Char"/>
    <w:basedOn w:val="DefaultParagraphFont"/>
    <w:link w:val="BodyText3"/>
    <w:uiPriority w:val="99"/>
    <w:semiHidden/>
    <w:rsid w:val="004141BE"/>
    <w:rPr>
      <w:sz w:val="16"/>
      <w:szCs w:val="16"/>
    </w:rPr>
  </w:style>
  <w:style w:type="paragraph" w:styleId="BodyText2">
    <w:name w:val="Body Text 2"/>
    <w:basedOn w:val="Normal"/>
    <w:link w:val="BodyText2Char"/>
    <w:uiPriority w:val="99"/>
    <w:semiHidden/>
    <w:unhideWhenUsed/>
    <w:locked/>
    <w:rsid w:val="004141BE"/>
    <w:pPr>
      <w:spacing w:after="120" w:line="480" w:lineRule="auto"/>
    </w:pPr>
  </w:style>
  <w:style w:type="character" w:customStyle="1" w:styleId="BodyText2Char">
    <w:name w:val="Body Text 2 Char"/>
    <w:basedOn w:val="DefaultParagraphFont"/>
    <w:link w:val="BodyText2"/>
    <w:uiPriority w:val="99"/>
    <w:semiHidden/>
    <w:rsid w:val="004141BE"/>
  </w:style>
  <w:style w:type="paragraph" w:styleId="NoteHeading">
    <w:name w:val="Note Heading"/>
    <w:basedOn w:val="Normal"/>
    <w:next w:val="Normal"/>
    <w:link w:val="NoteHeadingChar"/>
    <w:uiPriority w:val="99"/>
    <w:semiHidden/>
    <w:unhideWhenUsed/>
    <w:locked/>
    <w:rsid w:val="004141BE"/>
    <w:pPr>
      <w:spacing w:after="0" w:line="240" w:lineRule="auto"/>
    </w:pPr>
  </w:style>
  <w:style w:type="character" w:customStyle="1" w:styleId="NoteHeadingChar">
    <w:name w:val="Note Heading Char"/>
    <w:basedOn w:val="DefaultParagraphFont"/>
    <w:link w:val="NoteHeading"/>
    <w:uiPriority w:val="99"/>
    <w:semiHidden/>
    <w:rsid w:val="004141BE"/>
  </w:style>
  <w:style w:type="paragraph" w:styleId="BodyTextIndent">
    <w:name w:val="Body Text Indent"/>
    <w:basedOn w:val="Normal"/>
    <w:link w:val="BodyTextIndentChar"/>
    <w:uiPriority w:val="99"/>
    <w:semiHidden/>
    <w:unhideWhenUsed/>
    <w:locked/>
    <w:rsid w:val="004141BE"/>
    <w:pPr>
      <w:spacing w:after="120"/>
      <w:ind w:left="283"/>
    </w:pPr>
  </w:style>
  <w:style w:type="character" w:customStyle="1" w:styleId="BodyTextIndentChar">
    <w:name w:val="Body Text Indent Char"/>
    <w:basedOn w:val="DefaultParagraphFont"/>
    <w:link w:val="BodyTextIndent"/>
    <w:uiPriority w:val="99"/>
    <w:semiHidden/>
    <w:rsid w:val="004141BE"/>
  </w:style>
  <w:style w:type="paragraph" w:styleId="BodyTextFirstIndent2">
    <w:name w:val="Body Text First Indent 2"/>
    <w:basedOn w:val="BodyTextIndent"/>
    <w:link w:val="BodyTextFirstIndent2Char"/>
    <w:uiPriority w:val="99"/>
    <w:semiHidden/>
    <w:unhideWhenUsed/>
    <w:locked/>
    <w:rsid w:val="004141BE"/>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4141BE"/>
  </w:style>
  <w:style w:type="paragraph" w:styleId="BodyText">
    <w:name w:val="Body Text"/>
    <w:basedOn w:val="Normal"/>
    <w:link w:val="BodyTextChar"/>
    <w:uiPriority w:val="99"/>
    <w:semiHidden/>
    <w:unhideWhenUsed/>
    <w:locked/>
    <w:rsid w:val="004141BE"/>
    <w:pPr>
      <w:spacing w:after="120"/>
    </w:pPr>
  </w:style>
  <w:style w:type="character" w:customStyle="1" w:styleId="BodyTextChar">
    <w:name w:val="Body Text Char"/>
    <w:basedOn w:val="DefaultParagraphFont"/>
    <w:link w:val="BodyText"/>
    <w:uiPriority w:val="99"/>
    <w:semiHidden/>
    <w:rsid w:val="004141BE"/>
  </w:style>
  <w:style w:type="paragraph" w:styleId="BodyTextFirstIndent">
    <w:name w:val="Body Text First Indent"/>
    <w:basedOn w:val="BodyText"/>
    <w:link w:val="BodyTextFirstIndentChar"/>
    <w:uiPriority w:val="99"/>
    <w:semiHidden/>
    <w:unhideWhenUsed/>
    <w:locked/>
    <w:rsid w:val="004141BE"/>
    <w:pPr>
      <w:spacing w:after="160"/>
      <w:ind w:firstLine="360"/>
    </w:pPr>
  </w:style>
  <w:style w:type="character" w:customStyle="1" w:styleId="BodyTextFirstIndentChar">
    <w:name w:val="Body Text First Indent Char"/>
    <w:basedOn w:val="BodyTextChar"/>
    <w:link w:val="BodyTextFirstIndent"/>
    <w:uiPriority w:val="99"/>
    <w:semiHidden/>
    <w:rsid w:val="004141BE"/>
  </w:style>
  <w:style w:type="paragraph" w:styleId="Date">
    <w:name w:val="Date"/>
    <w:basedOn w:val="Normal"/>
    <w:next w:val="Normal"/>
    <w:link w:val="DateChar"/>
    <w:uiPriority w:val="99"/>
    <w:semiHidden/>
    <w:unhideWhenUsed/>
    <w:locked/>
    <w:rsid w:val="004141BE"/>
  </w:style>
  <w:style w:type="character" w:customStyle="1" w:styleId="DateChar">
    <w:name w:val="Date Char"/>
    <w:basedOn w:val="DefaultParagraphFont"/>
    <w:link w:val="Date"/>
    <w:uiPriority w:val="99"/>
    <w:semiHidden/>
    <w:rsid w:val="004141BE"/>
  </w:style>
  <w:style w:type="paragraph" w:styleId="Salutation">
    <w:name w:val="Salutation"/>
    <w:basedOn w:val="Normal"/>
    <w:next w:val="Normal"/>
    <w:link w:val="SalutationChar"/>
    <w:uiPriority w:val="99"/>
    <w:semiHidden/>
    <w:unhideWhenUsed/>
    <w:locked/>
    <w:rsid w:val="004141BE"/>
  </w:style>
  <w:style w:type="character" w:customStyle="1" w:styleId="SalutationChar">
    <w:name w:val="Salutation Char"/>
    <w:basedOn w:val="DefaultParagraphFont"/>
    <w:link w:val="Salutation"/>
    <w:uiPriority w:val="99"/>
    <w:semiHidden/>
    <w:rsid w:val="004141BE"/>
  </w:style>
  <w:style w:type="paragraph" w:styleId="MessageHeader">
    <w:name w:val="Message Header"/>
    <w:basedOn w:val="Normal"/>
    <w:link w:val="MessageHeaderChar"/>
    <w:uiPriority w:val="99"/>
    <w:semiHidden/>
    <w:unhideWhenUsed/>
    <w:locked/>
    <w:rsid w:val="004141B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141BE"/>
    <w:rPr>
      <w:rFonts w:asciiTheme="majorHAnsi" w:eastAsiaTheme="majorEastAsia" w:hAnsiTheme="majorHAnsi" w:cstheme="majorBidi"/>
      <w:sz w:val="24"/>
      <w:szCs w:val="24"/>
      <w:shd w:val="pct20" w:color="auto" w:fill="auto"/>
    </w:rPr>
  </w:style>
  <w:style w:type="paragraph" w:styleId="ListContinue5">
    <w:name w:val="List Continue 5"/>
    <w:basedOn w:val="Normal"/>
    <w:uiPriority w:val="99"/>
    <w:semiHidden/>
    <w:unhideWhenUsed/>
    <w:locked/>
    <w:rsid w:val="004141BE"/>
    <w:pPr>
      <w:spacing w:after="120"/>
      <w:ind w:left="1415"/>
      <w:contextualSpacing/>
    </w:pPr>
  </w:style>
  <w:style w:type="paragraph" w:styleId="ListContinue4">
    <w:name w:val="List Continue 4"/>
    <w:basedOn w:val="Normal"/>
    <w:uiPriority w:val="99"/>
    <w:semiHidden/>
    <w:unhideWhenUsed/>
    <w:locked/>
    <w:rsid w:val="004141BE"/>
    <w:pPr>
      <w:spacing w:after="120"/>
      <w:ind w:left="1132"/>
      <w:contextualSpacing/>
    </w:pPr>
  </w:style>
  <w:style w:type="paragraph" w:styleId="ListContinue3">
    <w:name w:val="List Continue 3"/>
    <w:basedOn w:val="Normal"/>
    <w:uiPriority w:val="99"/>
    <w:semiHidden/>
    <w:unhideWhenUsed/>
    <w:locked/>
    <w:rsid w:val="004141BE"/>
    <w:pPr>
      <w:spacing w:after="120"/>
      <w:ind w:left="849"/>
      <w:contextualSpacing/>
    </w:pPr>
  </w:style>
  <w:style w:type="paragraph" w:styleId="ListContinue2">
    <w:name w:val="List Continue 2"/>
    <w:basedOn w:val="Normal"/>
    <w:uiPriority w:val="99"/>
    <w:semiHidden/>
    <w:unhideWhenUsed/>
    <w:locked/>
    <w:rsid w:val="004141BE"/>
    <w:pPr>
      <w:spacing w:after="120"/>
      <w:ind w:left="566"/>
      <w:contextualSpacing/>
    </w:pPr>
  </w:style>
  <w:style w:type="paragraph" w:styleId="ListContinue">
    <w:name w:val="List Continue"/>
    <w:basedOn w:val="Normal"/>
    <w:uiPriority w:val="99"/>
    <w:semiHidden/>
    <w:unhideWhenUsed/>
    <w:locked/>
    <w:rsid w:val="004141BE"/>
    <w:pPr>
      <w:spacing w:after="120"/>
      <w:ind w:left="283"/>
      <w:contextualSpacing/>
    </w:pPr>
  </w:style>
  <w:style w:type="paragraph" w:styleId="Signature">
    <w:name w:val="Signature"/>
    <w:basedOn w:val="Normal"/>
    <w:link w:val="SignatureChar"/>
    <w:uiPriority w:val="99"/>
    <w:semiHidden/>
    <w:unhideWhenUsed/>
    <w:locked/>
    <w:rsid w:val="004141BE"/>
    <w:pPr>
      <w:spacing w:after="0" w:line="240" w:lineRule="auto"/>
      <w:ind w:left="4252"/>
    </w:pPr>
  </w:style>
  <w:style w:type="character" w:customStyle="1" w:styleId="SignatureChar">
    <w:name w:val="Signature Char"/>
    <w:basedOn w:val="DefaultParagraphFont"/>
    <w:link w:val="Signature"/>
    <w:uiPriority w:val="99"/>
    <w:semiHidden/>
    <w:rsid w:val="004141BE"/>
  </w:style>
  <w:style w:type="paragraph" w:styleId="Closing">
    <w:name w:val="Closing"/>
    <w:basedOn w:val="Normal"/>
    <w:link w:val="ClosingChar"/>
    <w:uiPriority w:val="99"/>
    <w:semiHidden/>
    <w:unhideWhenUsed/>
    <w:locked/>
    <w:rsid w:val="004141BE"/>
    <w:pPr>
      <w:spacing w:after="0" w:line="240" w:lineRule="auto"/>
      <w:ind w:left="4252"/>
    </w:pPr>
  </w:style>
  <w:style w:type="character" w:customStyle="1" w:styleId="ClosingChar">
    <w:name w:val="Closing Char"/>
    <w:basedOn w:val="DefaultParagraphFont"/>
    <w:link w:val="Closing"/>
    <w:uiPriority w:val="99"/>
    <w:semiHidden/>
    <w:rsid w:val="004141BE"/>
  </w:style>
  <w:style w:type="paragraph" w:styleId="ListNumber4">
    <w:name w:val="List Number 4"/>
    <w:basedOn w:val="Normal"/>
    <w:uiPriority w:val="99"/>
    <w:semiHidden/>
    <w:unhideWhenUsed/>
    <w:locked/>
    <w:rsid w:val="004141BE"/>
    <w:pPr>
      <w:numPr>
        <w:numId w:val="5"/>
      </w:numPr>
      <w:contextualSpacing/>
    </w:pPr>
  </w:style>
  <w:style w:type="paragraph" w:styleId="ListNumber3">
    <w:name w:val="List Number 3"/>
    <w:basedOn w:val="Normal"/>
    <w:uiPriority w:val="99"/>
    <w:semiHidden/>
    <w:unhideWhenUsed/>
    <w:locked/>
    <w:rsid w:val="004141BE"/>
    <w:pPr>
      <w:numPr>
        <w:numId w:val="6"/>
      </w:numPr>
      <w:contextualSpacing/>
    </w:pPr>
  </w:style>
  <w:style w:type="paragraph" w:styleId="ListNumber2">
    <w:name w:val="List Number 2"/>
    <w:basedOn w:val="Normal"/>
    <w:uiPriority w:val="99"/>
    <w:semiHidden/>
    <w:unhideWhenUsed/>
    <w:locked/>
    <w:rsid w:val="004141BE"/>
    <w:pPr>
      <w:numPr>
        <w:numId w:val="7"/>
      </w:numPr>
      <w:contextualSpacing/>
    </w:pPr>
  </w:style>
  <w:style w:type="paragraph" w:styleId="ListBullet5">
    <w:name w:val="List Bullet 5"/>
    <w:basedOn w:val="Normal"/>
    <w:uiPriority w:val="99"/>
    <w:semiHidden/>
    <w:unhideWhenUsed/>
    <w:locked/>
    <w:rsid w:val="004141BE"/>
    <w:pPr>
      <w:numPr>
        <w:numId w:val="8"/>
      </w:numPr>
      <w:contextualSpacing/>
    </w:pPr>
  </w:style>
  <w:style w:type="paragraph" w:styleId="ListBullet4">
    <w:name w:val="List Bullet 4"/>
    <w:basedOn w:val="Normal"/>
    <w:uiPriority w:val="99"/>
    <w:semiHidden/>
    <w:unhideWhenUsed/>
    <w:locked/>
    <w:rsid w:val="004141BE"/>
    <w:pPr>
      <w:numPr>
        <w:numId w:val="9"/>
      </w:numPr>
      <w:contextualSpacing/>
    </w:pPr>
  </w:style>
  <w:style w:type="paragraph" w:styleId="ListBullet3">
    <w:name w:val="List Bullet 3"/>
    <w:basedOn w:val="Normal"/>
    <w:uiPriority w:val="99"/>
    <w:semiHidden/>
    <w:unhideWhenUsed/>
    <w:locked/>
    <w:rsid w:val="004141BE"/>
    <w:pPr>
      <w:numPr>
        <w:numId w:val="10"/>
      </w:numPr>
      <w:contextualSpacing/>
    </w:pPr>
  </w:style>
  <w:style w:type="paragraph" w:styleId="ListBullet2">
    <w:name w:val="List Bullet 2"/>
    <w:basedOn w:val="Normal"/>
    <w:uiPriority w:val="99"/>
    <w:semiHidden/>
    <w:unhideWhenUsed/>
    <w:locked/>
    <w:rsid w:val="004141BE"/>
    <w:pPr>
      <w:numPr>
        <w:numId w:val="11"/>
      </w:numPr>
      <w:contextualSpacing/>
    </w:pPr>
  </w:style>
  <w:style w:type="paragraph" w:styleId="List5">
    <w:name w:val="List 5"/>
    <w:basedOn w:val="Normal"/>
    <w:uiPriority w:val="99"/>
    <w:semiHidden/>
    <w:unhideWhenUsed/>
    <w:locked/>
    <w:rsid w:val="004141BE"/>
    <w:pPr>
      <w:ind w:left="1415" w:hanging="283"/>
      <w:contextualSpacing/>
    </w:pPr>
  </w:style>
  <w:style w:type="paragraph" w:styleId="List4">
    <w:name w:val="List 4"/>
    <w:basedOn w:val="Normal"/>
    <w:uiPriority w:val="99"/>
    <w:semiHidden/>
    <w:unhideWhenUsed/>
    <w:locked/>
    <w:rsid w:val="004141BE"/>
    <w:pPr>
      <w:ind w:left="1132" w:hanging="283"/>
      <w:contextualSpacing/>
    </w:pPr>
  </w:style>
  <w:style w:type="paragraph" w:styleId="List3">
    <w:name w:val="List 3"/>
    <w:basedOn w:val="Normal"/>
    <w:uiPriority w:val="99"/>
    <w:semiHidden/>
    <w:unhideWhenUsed/>
    <w:locked/>
    <w:rsid w:val="004141BE"/>
    <w:pPr>
      <w:ind w:left="849" w:hanging="283"/>
      <w:contextualSpacing/>
    </w:pPr>
  </w:style>
  <w:style w:type="paragraph" w:styleId="List2">
    <w:name w:val="List 2"/>
    <w:basedOn w:val="Normal"/>
    <w:uiPriority w:val="99"/>
    <w:semiHidden/>
    <w:unhideWhenUsed/>
    <w:locked/>
    <w:rsid w:val="004141BE"/>
    <w:pPr>
      <w:ind w:left="566" w:hanging="283"/>
      <w:contextualSpacing/>
    </w:pPr>
  </w:style>
  <w:style w:type="paragraph" w:styleId="ListNumber">
    <w:name w:val="List Number"/>
    <w:basedOn w:val="Normal"/>
    <w:uiPriority w:val="99"/>
    <w:semiHidden/>
    <w:unhideWhenUsed/>
    <w:locked/>
    <w:rsid w:val="004141BE"/>
    <w:pPr>
      <w:numPr>
        <w:numId w:val="12"/>
      </w:numPr>
      <w:contextualSpacing/>
    </w:pPr>
  </w:style>
  <w:style w:type="paragraph" w:styleId="ListBullet">
    <w:name w:val="List Bullet"/>
    <w:basedOn w:val="Normal"/>
    <w:uiPriority w:val="99"/>
    <w:semiHidden/>
    <w:unhideWhenUsed/>
    <w:locked/>
    <w:rsid w:val="004141BE"/>
    <w:pPr>
      <w:numPr>
        <w:numId w:val="13"/>
      </w:numPr>
      <w:contextualSpacing/>
    </w:pPr>
  </w:style>
  <w:style w:type="paragraph" w:styleId="List">
    <w:name w:val="List"/>
    <w:basedOn w:val="Normal"/>
    <w:uiPriority w:val="99"/>
    <w:semiHidden/>
    <w:unhideWhenUsed/>
    <w:locked/>
    <w:rsid w:val="004141BE"/>
    <w:pPr>
      <w:ind w:left="283" w:hanging="283"/>
      <w:contextualSpacing/>
    </w:pPr>
  </w:style>
  <w:style w:type="paragraph" w:styleId="TOAHeading">
    <w:name w:val="toa heading"/>
    <w:basedOn w:val="Normal"/>
    <w:next w:val="Normal"/>
    <w:uiPriority w:val="99"/>
    <w:semiHidden/>
    <w:unhideWhenUsed/>
    <w:locked/>
    <w:rsid w:val="004141BE"/>
    <w:pPr>
      <w:spacing w:before="120"/>
    </w:pPr>
    <w:rPr>
      <w:rFonts w:asciiTheme="majorHAnsi" w:eastAsiaTheme="majorEastAsia" w:hAnsiTheme="majorHAnsi" w:cstheme="majorBidi"/>
      <w:b/>
      <w:bCs/>
      <w:sz w:val="24"/>
      <w:szCs w:val="24"/>
    </w:rPr>
  </w:style>
  <w:style w:type="paragraph" w:styleId="MacroText">
    <w:name w:val="macro"/>
    <w:link w:val="MacroTextChar"/>
    <w:uiPriority w:val="99"/>
    <w:semiHidden/>
    <w:unhideWhenUsed/>
    <w:locked/>
    <w:rsid w:val="004141B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4141BE"/>
    <w:rPr>
      <w:rFonts w:ascii="Consolas" w:hAnsi="Consolas"/>
      <w:sz w:val="20"/>
      <w:szCs w:val="20"/>
    </w:rPr>
  </w:style>
  <w:style w:type="paragraph" w:styleId="TableofAuthorities">
    <w:name w:val="table of authorities"/>
    <w:basedOn w:val="Normal"/>
    <w:next w:val="Normal"/>
    <w:uiPriority w:val="99"/>
    <w:semiHidden/>
    <w:unhideWhenUsed/>
    <w:locked/>
    <w:rsid w:val="004141BE"/>
    <w:pPr>
      <w:spacing w:after="0"/>
      <w:ind w:left="220" w:hanging="220"/>
    </w:pPr>
  </w:style>
  <w:style w:type="paragraph" w:styleId="EndnoteText">
    <w:name w:val="endnote text"/>
    <w:basedOn w:val="Normal"/>
    <w:link w:val="EndnoteTextChar"/>
    <w:uiPriority w:val="99"/>
    <w:semiHidden/>
    <w:unhideWhenUsed/>
    <w:locked/>
    <w:rsid w:val="004141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141BE"/>
    <w:rPr>
      <w:sz w:val="20"/>
      <w:szCs w:val="20"/>
    </w:rPr>
  </w:style>
  <w:style w:type="character" w:styleId="EndnoteReference">
    <w:name w:val="endnote reference"/>
    <w:basedOn w:val="DefaultParagraphFont"/>
    <w:uiPriority w:val="99"/>
    <w:semiHidden/>
    <w:unhideWhenUsed/>
    <w:locked/>
    <w:rsid w:val="004141BE"/>
    <w:rPr>
      <w:vertAlign w:val="superscript"/>
    </w:rPr>
  </w:style>
  <w:style w:type="character" w:styleId="PageNumber">
    <w:name w:val="page number"/>
    <w:basedOn w:val="DefaultParagraphFont"/>
    <w:uiPriority w:val="99"/>
    <w:semiHidden/>
    <w:unhideWhenUsed/>
    <w:locked/>
    <w:rsid w:val="004141BE"/>
  </w:style>
  <w:style w:type="character" w:styleId="LineNumber">
    <w:name w:val="line number"/>
    <w:basedOn w:val="DefaultParagraphFont"/>
    <w:uiPriority w:val="99"/>
    <w:semiHidden/>
    <w:unhideWhenUsed/>
    <w:locked/>
    <w:rsid w:val="004141BE"/>
  </w:style>
  <w:style w:type="character" w:styleId="CommentReference">
    <w:name w:val="annotation reference"/>
    <w:basedOn w:val="DefaultParagraphFont"/>
    <w:uiPriority w:val="99"/>
    <w:semiHidden/>
    <w:unhideWhenUsed/>
    <w:locked/>
    <w:rsid w:val="004141BE"/>
    <w:rPr>
      <w:sz w:val="16"/>
      <w:szCs w:val="16"/>
    </w:rPr>
  </w:style>
  <w:style w:type="paragraph" w:styleId="EnvelopeReturn">
    <w:name w:val="envelope return"/>
    <w:basedOn w:val="Normal"/>
    <w:uiPriority w:val="99"/>
    <w:semiHidden/>
    <w:unhideWhenUsed/>
    <w:locked/>
    <w:rsid w:val="004141BE"/>
    <w:pPr>
      <w:spacing w:after="0" w:line="240" w:lineRule="auto"/>
    </w:pPr>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locked/>
    <w:rsid w:val="004141BE"/>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TableofFigures">
    <w:name w:val="table of figures"/>
    <w:basedOn w:val="Normal"/>
    <w:next w:val="Normal"/>
    <w:uiPriority w:val="99"/>
    <w:semiHidden/>
    <w:unhideWhenUsed/>
    <w:locked/>
    <w:rsid w:val="004141BE"/>
    <w:pPr>
      <w:spacing w:after="0"/>
    </w:pPr>
  </w:style>
  <w:style w:type="paragraph" w:styleId="Index1">
    <w:name w:val="index 1"/>
    <w:basedOn w:val="Normal"/>
    <w:next w:val="Normal"/>
    <w:autoRedefine/>
    <w:uiPriority w:val="99"/>
    <w:semiHidden/>
    <w:unhideWhenUsed/>
    <w:locked/>
    <w:rsid w:val="004141BE"/>
    <w:pPr>
      <w:spacing w:after="0" w:line="240" w:lineRule="auto"/>
      <w:ind w:left="220" w:hanging="220"/>
    </w:pPr>
  </w:style>
  <w:style w:type="paragraph" w:styleId="IndexHeading">
    <w:name w:val="index heading"/>
    <w:basedOn w:val="Normal"/>
    <w:next w:val="Index1"/>
    <w:uiPriority w:val="99"/>
    <w:semiHidden/>
    <w:unhideWhenUsed/>
    <w:locked/>
    <w:rsid w:val="004141BE"/>
    <w:rPr>
      <w:rFonts w:asciiTheme="majorHAnsi" w:eastAsiaTheme="majorEastAsia" w:hAnsiTheme="majorHAnsi" w:cstheme="majorBidi"/>
      <w:b/>
      <w:bCs/>
    </w:rPr>
  </w:style>
  <w:style w:type="paragraph" w:styleId="CommentText">
    <w:name w:val="annotation text"/>
    <w:basedOn w:val="Normal"/>
    <w:link w:val="CommentTextChar"/>
    <w:uiPriority w:val="99"/>
    <w:semiHidden/>
    <w:unhideWhenUsed/>
    <w:locked/>
    <w:rsid w:val="004141BE"/>
    <w:pPr>
      <w:spacing w:line="240" w:lineRule="auto"/>
    </w:pPr>
    <w:rPr>
      <w:sz w:val="20"/>
      <w:szCs w:val="20"/>
    </w:rPr>
  </w:style>
  <w:style w:type="character" w:customStyle="1" w:styleId="CommentTextChar">
    <w:name w:val="Comment Text Char"/>
    <w:basedOn w:val="DefaultParagraphFont"/>
    <w:link w:val="CommentText"/>
    <w:uiPriority w:val="99"/>
    <w:semiHidden/>
    <w:rsid w:val="004141BE"/>
    <w:rPr>
      <w:sz w:val="20"/>
      <w:szCs w:val="20"/>
    </w:rPr>
  </w:style>
  <w:style w:type="paragraph" w:styleId="NormalIndent">
    <w:name w:val="Normal Indent"/>
    <w:basedOn w:val="Normal"/>
    <w:uiPriority w:val="99"/>
    <w:semiHidden/>
    <w:unhideWhenUsed/>
    <w:locked/>
    <w:rsid w:val="004141BE"/>
    <w:pPr>
      <w:ind w:left="708"/>
    </w:pPr>
  </w:style>
  <w:style w:type="paragraph" w:styleId="TOC9">
    <w:name w:val="toc 9"/>
    <w:basedOn w:val="Normal"/>
    <w:next w:val="Normal"/>
    <w:autoRedefine/>
    <w:uiPriority w:val="39"/>
    <w:semiHidden/>
    <w:unhideWhenUsed/>
    <w:locked/>
    <w:rsid w:val="004141BE"/>
    <w:pPr>
      <w:spacing w:after="100"/>
      <w:ind w:left="1760"/>
    </w:pPr>
  </w:style>
  <w:style w:type="paragraph" w:styleId="TOC8">
    <w:name w:val="toc 8"/>
    <w:basedOn w:val="Normal"/>
    <w:next w:val="Normal"/>
    <w:autoRedefine/>
    <w:uiPriority w:val="39"/>
    <w:semiHidden/>
    <w:unhideWhenUsed/>
    <w:locked/>
    <w:rsid w:val="004141BE"/>
    <w:pPr>
      <w:spacing w:after="100"/>
      <w:ind w:left="1540"/>
    </w:pPr>
  </w:style>
  <w:style w:type="paragraph" w:styleId="TOC7">
    <w:name w:val="toc 7"/>
    <w:basedOn w:val="Normal"/>
    <w:next w:val="Normal"/>
    <w:autoRedefine/>
    <w:uiPriority w:val="39"/>
    <w:semiHidden/>
    <w:unhideWhenUsed/>
    <w:locked/>
    <w:rsid w:val="004141BE"/>
    <w:pPr>
      <w:spacing w:after="100"/>
      <w:ind w:left="1320"/>
    </w:pPr>
  </w:style>
  <w:style w:type="paragraph" w:styleId="TOC6">
    <w:name w:val="toc 6"/>
    <w:basedOn w:val="Normal"/>
    <w:next w:val="Normal"/>
    <w:autoRedefine/>
    <w:uiPriority w:val="39"/>
    <w:semiHidden/>
    <w:unhideWhenUsed/>
    <w:locked/>
    <w:rsid w:val="004141BE"/>
    <w:pPr>
      <w:spacing w:after="100"/>
      <w:ind w:left="1100"/>
    </w:pPr>
  </w:style>
  <w:style w:type="paragraph" w:styleId="TOC5">
    <w:name w:val="toc 5"/>
    <w:basedOn w:val="Normal"/>
    <w:next w:val="Normal"/>
    <w:autoRedefine/>
    <w:uiPriority w:val="39"/>
    <w:semiHidden/>
    <w:unhideWhenUsed/>
    <w:locked/>
    <w:rsid w:val="004141BE"/>
    <w:pPr>
      <w:spacing w:after="100"/>
      <w:ind w:left="880"/>
    </w:pPr>
  </w:style>
  <w:style w:type="paragraph" w:styleId="TOC4">
    <w:name w:val="toc 4"/>
    <w:basedOn w:val="Normal"/>
    <w:next w:val="Normal"/>
    <w:autoRedefine/>
    <w:uiPriority w:val="39"/>
    <w:semiHidden/>
    <w:unhideWhenUsed/>
    <w:locked/>
    <w:rsid w:val="004141BE"/>
    <w:pPr>
      <w:spacing w:after="100"/>
      <w:ind w:left="660"/>
    </w:pPr>
  </w:style>
  <w:style w:type="paragraph" w:styleId="TOC3">
    <w:name w:val="toc 3"/>
    <w:basedOn w:val="Normal"/>
    <w:next w:val="Normal"/>
    <w:autoRedefine/>
    <w:uiPriority w:val="39"/>
    <w:semiHidden/>
    <w:unhideWhenUsed/>
    <w:locked/>
    <w:rsid w:val="004141BE"/>
    <w:pPr>
      <w:spacing w:after="100"/>
      <w:ind w:left="440"/>
    </w:pPr>
  </w:style>
  <w:style w:type="paragraph" w:styleId="TOC2">
    <w:name w:val="toc 2"/>
    <w:basedOn w:val="Normal"/>
    <w:next w:val="Normal"/>
    <w:autoRedefine/>
    <w:uiPriority w:val="39"/>
    <w:semiHidden/>
    <w:unhideWhenUsed/>
    <w:locked/>
    <w:rsid w:val="004141BE"/>
    <w:pPr>
      <w:spacing w:after="100"/>
      <w:ind w:left="220"/>
    </w:pPr>
  </w:style>
  <w:style w:type="paragraph" w:styleId="TOC1">
    <w:name w:val="toc 1"/>
    <w:basedOn w:val="Normal"/>
    <w:next w:val="Normal"/>
    <w:autoRedefine/>
    <w:uiPriority w:val="39"/>
    <w:semiHidden/>
    <w:unhideWhenUsed/>
    <w:locked/>
    <w:rsid w:val="004141BE"/>
    <w:pPr>
      <w:spacing w:after="100"/>
    </w:pPr>
  </w:style>
  <w:style w:type="paragraph" w:styleId="Index9">
    <w:name w:val="index 9"/>
    <w:basedOn w:val="Normal"/>
    <w:next w:val="Normal"/>
    <w:autoRedefine/>
    <w:uiPriority w:val="99"/>
    <w:semiHidden/>
    <w:unhideWhenUsed/>
    <w:locked/>
    <w:rsid w:val="004141BE"/>
    <w:pPr>
      <w:spacing w:after="0" w:line="240" w:lineRule="auto"/>
      <w:ind w:left="1980" w:hanging="220"/>
    </w:pPr>
  </w:style>
  <w:style w:type="paragraph" w:styleId="Index8">
    <w:name w:val="index 8"/>
    <w:basedOn w:val="Normal"/>
    <w:next w:val="Normal"/>
    <w:autoRedefine/>
    <w:uiPriority w:val="99"/>
    <w:semiHidden/>
    <w:unhideWhenUsed/>
    <w:locked/>
    <w:rsid w:val="004141BE"/>
    <w:pPr>
      <w:spacing w:after="0" w:line="240" w:lineRule="auto"/>
      <w:ind w:left="1760" w:hanging="220"/>
    </w:pPr>
  </w:style>
  <w:style w:type="paragraph" w:styleId="Index7">
    <w:name w:val="index 7"/>
    <w:basedOn w:val="Normal"/>
    <w:next w:val="Normal"/>
    <w:autoRedefine/>
    <w:uiPriority w:val="99"/>
    <w:semiHidden/>
    <w:unhideWhenUsed/>
    <w:locked/>
    <w:rsid w:val="004141BE"/>
    <w:pPr>
      <w:spacing w:after="0" w:line="240" w:lineRule="auto"/>
      <w:ind w:left="1540" w:hanging="220"/>
    </w:pPr>
  </w:style>
  <w:style w:type="paragraph" w:styleId="Index6">
    <w:name w:val="index 6"/>
    <w:basedOn w:val="Normal"/>
    <w:next w:val="Normal"/>
    <w:autoRedefine/>
    <w:uiPriority w:val="99"/>
    <w:semiHidden/>
    <w:unhideWhenUsed/>
    <w:locked/>
    <w:rsid w:val="004141BE"/>
    <w:pPr>
      <w:spacing w:after="0" w:line="240" w:lineRule="auto"/>
      <w:ind w:left="1320" w:hanging="220"/>
    </w:pPr>
  </w:style>
  <w:style w:type="paragraph" w:styleId="Index5">
    <w:name w:val="index 5"/>
    <w:basedOn w:val="Normal"/>
    <w:next w:val="Normal"/>
    <w:autoRedefine/>
    <w:uiPriority w:val="99"/>
    <w:semiHidden/>
    <w:unhideWhenUsed/>
    <w:locked/>
    <w:rsid w:val="004141BE"/>
    <w:pPr>
      <w:spacing w:after="0" w:line="240" w:lineRule="auto"/>
      <w:ind w:left="1100" w:hanging="220"/>
    </w:pPr>
  </w:style>
  <w:style w:type="paragraph" w:styleId="Index4">
    <w:name w:val="index 4"/>
    <w:basedOn w:val="Normal"/>
    <w:next w:val="Normal"/>
    <w:autoRedefine/>
    <w:uiPriority w:val="99"/>
    <w:semiHidden/>
    <w:unhideWhenUsed/>
    <w:locked/>
    <w:rsid w:val="004141BE"/>
    <w:pPr>
      <w:spacing w:after="0" w:line="240" w:lineRule="auto"/>
      <w:ind w:left="880" w:hanging="220"/>
    </w:pPr>
  </w:style>
  <w:style w:type="paragraph" w:styleId="Index3">
    <w:name w:val="index 3"/>
    <w:basedOn w:val="Normal"/>
    <w:next w:val="Normal"/>
    <w:autoRedefine/>
    <w:uiPriority w:val="99"/>
    <w:semiHidden/>
    <w:unhideWhenUsed/>
    <w:locked/>
    <w:rsid w:val="004141BE"/>
    <w:pPr>
      <w:spacing w:after="0" w:line="240" w:lineRule="auto"/>
      <w:ind w:left="660" w:hanging="220"/>
    </w:pPr>
  </w:style>
  <w:style w:type="paragraph" w:styleId="Index2">
    <w:name w:val="index 2"/>
    <w:basedOn w:val="Normal"/>
    <w:next w:val="Normal"/>
    <w:autoRedefine/>
    <w:uiPriority w:val="99"/>
    <w:semiHidden/>
    <w:unhideWhenUsed/>
    <w:locked/>
    <w:rsid w:val="004141BE"/>
    <w:pPr>
      <w:spacing w:after="0" w:line="240" w:lineRule="auto"/>
      <w:ind w:left="440" w:hanging="220"/>
    </w:pPr>
  </w:style>
  <w:style w:type="paragraph" w:customStyle="1" w:styleId="JCHSReferences">
    <w:name w:val="JCHS_References"/>
    <w:basedOn w:val="Normal"/>
    <w:link w:val="JCHSReferencesZchn"/>
    <w:qFormat/>
    <w:rsid w:val="008C1F84"/>
    <w:pPr>
      <w:spacing w:after="120" w:line="240" w:lineRule="auto"/>
      <w:ind w:left="284" w:hanging="284"/>
    </w:pPr>
    <w:rPr>
      <w:rFonts w:ascii="Times New Roman" w:hAnsi="Times New Roman" w:cs="Times New Roman"/>
      <w:sz w:val="20"/>
      <w:lang w:val="en-US"/>
    </w:rPr>
  </w:style>
  <w:style w:type="character" w:customStyle="1" w:styleId="JCHSReferencesZchn">
    <w:name w:val="JCHS_References Zchn"/>
    <w:basedOn w:val="DefaultParagraphFont"/>
    <w:link w:val="JCHSReferences"/>
    <w:rsid w:val="008C1F84"/>
    <w:rPr>
      <w:rFonts w:ascii="Times New Roman" w:hAnsi="Times New Roman" w:cs="Times New Roman"/>
      <w:sz w:val="20"/>
      <w:lang w:val="en-US"/>
    </w:rPr>
  </w:style>
  <w:style w:type="paragraph" w:customStyle="1" w:styleId="JCHSTableContents">
    <w:name w:val="JCHS_Table_Contents"/>
    <w:basedOn w:val="Normal"/>
    <w:link w:val="JCHSTableContentsZchn"/>
    <w:qFormat/>
    <w:rsid w:val="00333455"/>
    <w:pPr>
      <w:spacing w:after="0" w:line="240" w:lineRule="auto"/>
      <w:jc w:val="center"/>
    </w:pPr>
    <w:rPr>
      <w:rFonts w:ascii="Times New Roman" w:hAnsi="Times New Roman" w:cs="Times New Roman"/>
      <w:sz w:val="20"/>
      <w:szCs w:val="20"/>
      <w:lang w:val="en-GB" w:eastAsia="en-GB"/>
    </w:rPr>
  </w:style>
  <w:style w:type="character" w:customStyle="1" w:styleId="JCHSTableContentsZchn">
    <w:name w:val="JCHS_Table_Contents Zchn"/>
    <w:basedOn w:val="DefaultParagraphFont"/>
    <w:link w:val="JCHSTableContents"/>
    <w:rsid w:val="00333455"/>
    <w:rPr>
      <w:rFonts w:ascii="Times New Roman" w:eastAsiaTheme="minorEastAsia" w:hAnsi="Times New Roman" w:cs="Times New Roman"/>
      <w:sz w:val="20"/>
      <w:szCs w:val="20"/>
      <w:lang w:val="en-GB" w:eastAsia="en-GB"/>
    </w:rPr>
  </w:style>
  <w:style w:type="paragraph" w:customStyle="1" w:styleId="JCHSKeywordHeader">
    <w:name w:val="JCHS_Keyword_Header"/>
    <w:basedOn w:val="Normal"/>
    <w:link w:val="JCHSKeywordHeaderChar"/>
    <w:qFormat/>
    <w:rsid w:val="002E54AC"/>
    <w:pPr>
      <w:spacing w:before="360" w:after="120"/>
      <w:ind w:right="6"/>
      <w:jc w:val="both"/>
    </w:pPr>
    <w:rPr>
      <w:rFonts w:ascii="Times New Roman" w:hAnsi="Times New Roman" w:cs="Times New Roman"/>
      <w:b/>
      <w:color w:val="2F5496" w:themeColor="accent5" w:themeShade="BF"/>
      <w:szCs w:val="20"/>
      <w:lang w:val="en-US"/>
    </w:rPr>
  </w:style>
  <w:style w:type="character" w:customStyle="1" w:styleId="JCHSKeywordHeaderChar">
    <w:name w:val="JCHS_Keyword_Header Char"/>
    <w:basedOn w:val="DefaultParagraphFont"/>
    <w:link w:val="JCHSKeywordHeader"/>
    <w:rsid w:val="002E54AC"/>
    <w:rPr>
      <w:rFonts w:ascii="Times New Roman" w:hAnsi="Times New Roman" w:cs="Times New Roman"/>
      <w:b/>
      <w:color w:val="2F5496" w:themeColor="accent5" w:themeShade="BF"/>
      <w:szCs w:val="20"/>
      <w:lang w:val="en-US"/>
    </w:rPr>
  </w:style>
  <w:style w:type="paragraph" w:customStyle="1" w:styleId="JCHSAuthors">
    <w:name w:val="JCHS_Authors"/>
    <w:basedOn w:val="JCHSMaintext"/>
    <w:link w:val="JCHSAuthorsZchn"/>
    <w:qFormat/>
    <w:rsid w:val="001F710A"/>
    <w:pPr>
      <w:ind w:firstLine="0"/>
      <w:jc w:val="left"/>
    </w:pPr>
    <w:rPr>
      <w:w w:val="110"/>
    </w:rPr>
  </w:style>
  <w:style w:type="character" w:customStyle="1" w:styleId="JCHSAuthorsZchn">
    <w:name w:val="JCHS_Authors Zchn"/>
    <w:basedOn w:val="JCHSMaintextZchn"/>
    <w:link w:val="JCHSAuthors"/>
    <w:rsid w:val="001F710A"/>
    <w:rPr>
      <w:rFonts w:ascii="Times New Roman" w:hAnsi="Times New Roman" w:cs="Times New Roman"/>
      <w:w w:val="110"/>
      <w:sz w:val="20"/>
      <w:szCs w:val="20"/>
      <w:lang w:val="en-US"/>
    </w:rPr>
  </w:style>
  <w:style w:type="paragraph" w:styleId="BalloonText">
    <w:name w:val="Balloon Text"/>
    <w:basedOn w:val="Normal"/>
    <w:link w:val="BalloonTextChar"/>
    <w:uiPriority w:val="99"/>
    <w:semiHidden/>
    <w:unhideWhenUsed/>
    <w:locked/>
    <w:rsid w:val="00CA1F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FD8"/>
    <w:rPr>
      <w:rFonts w:ascii="Segoe UI" w:hAnsi="Segoe UI" w:cs="Segoe UI"/>
      <w:sz w:val="18"/>
      <w:szCs w:val="18"/>
    </w:rPr>
  </w:style>
  <w:style w:type="paragraph" w:customStyle="1" w:styleId="JCHSAuthornames">
    <w:name w:val="JCHS_Author_names"/>
    <w:basedOn w:val="Normal"/>
    <w:next w:val="Normal"/>
    <w:qFormat/>
    <w:rsid w:val="00CA1FD8"/>
    <w:pPr>
      <w:spacing w:before="240" w:after="0" w:line="360" w:lineRule="auto"/>
    </w:pPr>
    <w:rPr>
      <w:rFonts w:ascii="Times New Roman" w:hAnsi="Times New Roman" w:cs="Times New Roman"/>
      <w:sz w:val="28"/>
      <w:szCs w:val="24"/>
      <w:lang w:val="en-GB" w:eastAsia="en-GB"/>
    </w:rPr>
  </w:style>
  <w:style w:type="character" w:customStyle="1" w:styleId="Onopgelostemelding1">
    <w:name w:val="Onopgeloste melding1"/>
    <w:basedOn w:val="DefaultParagraphFont"/>
    <w:uiPriority w:val="99"/>
    <w:semiHidden/>
    <w:unhideWhenUsed/>
    <w:locked/>
    <w:rsid w:val="00CA1FD8"/>
    <w:rPr>
      <w:color w:val="605E5C"/>
      <w:shd w:val="clear" w:color="auto" w:fill="E1DFDD"/>
    </w:rPr>
  </w:style>
  <w:style w:type="paragraph" w:styleId="CommentSubject">
    <w:name w:val="annotation subject"/>
    <w:basedOn w:val="CommentText"/>
    <w:next w:val="CommentText"/>
    <w:link w:val="CommentSubjectChar"/>
    <w:uiPriority w:val="99"/>
    <w:semiHidden/>
    <w:unhideWhenUsed/>
    <w:locked/>
    <w:rsid w:val="00DC6AB2"/>
    <w:rPr>
      <w:b/>
      <w:bCs/>
    </w:rPr>
  </w:style>
  <w:style w:type="character" w:customStyle="1" w:styleId="CommentSubjectChar">
    <w:name w:val="Comment Subject Char"/>
    <w:basedOn w:val="CommentTextChar"/>
    <w:link w:val="CommentSubject"/>
    <w:uiPriority w:val="99"/>
    <w:semiHidden/>
    <w:rsid w:val="00DC6AB2"/>
    <w:rPr>
      <w:b/>
      <w:bCs/>
      <w:sz w:val="20"/>
      <w:szCs w:val="20"/>
    </w:rPr>
  </w:style>
  <w:style w:type="paragraph" w:styleId="Revision">
    <w:name w:val="Revision"/>
    <w:hidden/>
    <w:uiPriority w:val="99"/>
    <w:semiHidden/>
    <w:rsid w:val="00DC6AB2"/>
    <w:pPr>
      <w:spacing w:after="0" w:line="240" w:lineRule="auto"/>
    </w:pPr>
  </w:style>
  <w:style w:type="character" w:customStyle="1" w:styleId="UnresolvedMention">
    <w:name w:val="Unresolved Mention"/>
    <w:basedOn w:val="DefaultParagraphFont"/>
    <w:uiPriority w:val="99"/>
    <w:semiHidden/>
    <w:unhideWhenUsed/>
    <w:locked/>
    <w:rsid w:val="005C7649"/>
    <w:rPr>
      <w:color w:val="605E5C"/>
      <w:shd w:val="clear" w:color="auto" w:fill="E1DFDD"/>
    </w:rPr>
  </w:style>
  <w:style w:type="paragraph" w:customStyle="1" w:styleId="JCHSHead">
    <w:name w:val="JCHS_Head"/>
    <w:basedOn w:val="Normal"/>
    <w:link w:val="JCHSHeadChar"/>
    <w:qFormat/>
    <w:rsid w:val="0012533B"/>
    <w:pPr>
      <w:spacing w:before="600" w:after="360" w:line="240" w:lineRule="auto"/>
      <w:jc w:val="center"/>
    </w:pPr>
    <w:rPr>
      <w:rFonts w:ascii="Times New Roman" w:eastAsiaTheme="majorEastAsia" w:hAnsi="Times New Roman" w:cs="Times New Roman"/>
      <w:smallCaps/>
      <w:spacing w:val="10"/>
      <w:w w:val="110"/>
      <w:kern w:val="28"/>
      <w:sz w:val="32"/>
      <w:szCs w:val="28"/>
      <w:lang w:val="en-US"/>
    </w:rPr>
  </w:style>
  <w:style w:type="character" w:customStyle="1" w:styleId="JCHSVolumeChar">
    <w:name w:val="JCHS_Volume Char"/>
    <w:basedOn w:val="DefaultParagraphFont"/>
    <w:link w:val="JCHSVolume"/>
    <w:rsid w:val="008C1F84"/>
    <w:rPr>
      <w:rFonts w:ascii="Times New Roman" w:eastAsiaTheme="majorEastAsia" w:hAnsi="Times New Roman" w:cs="Times New Roman"/>
      <w:i/>
      <w:spacing w:val="10"/>
      <w:kern w:val="28"/>
      <w:sz w:val="18"/>
      <w:szCs w:val="18"/>
      <w:lang w:val="en-US"/>
    </w:rPr>
  </w:style>
  <w:style w:type="character" w:customStyle="1" w:styleId="JCHSHeadChar">
    <w:name w:val="JCHS_Head Char"/>
    <w:basedOn w:val="DefaultParagraphFont"/>
    <w:link w:val="JCHSHead"/>
    <w:rsid w:val="0012533B"/>
    <w:rPr>
      <w:rFonts w:ascii="Times New Roman" w:eastAsiaTheme="majorEastAsia" w:hAnsi="Times New Roman" w:cs="Times New Roman"/>
      <w:b w:val="0"/>
      <w:smallCaps/>
      <w:spacing w:val="10"/>
      <w:w w:val="110"/>
      <w:kern w:val="28"/>
      <w:sz w:val="32"/>
      <w:szCs w:val="28"/>
      <w:lang w:val="en-US"/>
    </w:rPr>
  </w:style>
  <w:style w:type="paragraph" w:customStyle="1" w:styleId="JCHSfooter">
    <w:name w:val="JCHS_footer"/>
    <w:basedOn w:val="Normal"/>
    <w:link w:val="JCHSfooterChar"/>
    <w:qFormat/>
    <w:rsid w:val="00987FEF"/>
    <w:pPr>
      <w:pBdr>
        <w:top w:val="single" w:sz="2" w:space="0" w:color="auto"/>
      </w:pBdr>
      <w:tabs>
        <w:tab w:val="center" w:pos="4536"/>
        <w:tab w:val="right" w:pos="9638"/>
      </w:tabs>
      <w:spacing w:after="0" w:line="240" w:lineRule="auto"/>
    </w:pPr>
    <w:rPr>
      <w:rFonts w:ascii="Times New Roman" w:hAnsi="Times New Roman" w:cs="Times New Roman"/>
      <w:sz w:val="20"/>
      <w:szCs w:val="20"/>
      <w:lang w:val="en-US"/>
    </w:rPr>
  </w:style>
  <w:style w:type="character" w:customStyle="1" w:styleId="JCHSHeaderLevel2Char">
    <w:name w:val="JCHS_Header_Level_2 Char"/>
    <w:basedOn w:val="Heading2Char"/>
    <w:link w:val="JCHSHeaderLevel2"/>
    <w:rsid w:val="001313AB"/>
    <w:rPr>
      <w:rFonts w:ascii="Times New Roman" w:eastAsiaTheme="majorEastAsia" w:hAnsi="Times New Roman" w:cs="Times New Roman"/>
      <w:color w:val="2F5496" w:themeColor="accent5" w:themeShade="BF"/>
      <w:spacing w:val="20"/>
      <w:sz w:val="28"/>
      <w:szCs w:val="28"/>
      <w:lang w:val="en-US"/>
    </w:rPr>
  </w:style>
  <w:style w:type="paragraph" w:customStyle="1" w:styleId="JCHSheader">
    <w:name w:val="JCHS_header"/>
    <w:basedOn w:val="Header"/>
    <w:link w:val="JCHSheaderChar"/>
    <w:qFormat/>
    <w:rsid w:val="00F65814"/>
    <w:pPr>
      <w:pBdr>
        <w:bottom w:val="single" w:sz="2" w:space="1" w:color="auto"/>
      </w:pBdr>
      <w:tabs>
        <w:tab w:val="clear" w:pos="9072"/>
        <w:tab w:val="right" w:pos="9638"/>
      </w:tabs>
      <w:spacing w:line="276" w:lineRule="auto"/>
    </w:pPr>
    <w:rPr>
      <w:rFonts w:ascii="Times New Roman" w:hAnsi="Times New Roman" w:cs="Times New Roman"/>
      <w:sz w:val="20"/>
      <w:szCs w:val="20"/>
    </w:rPr>
  </w:style>
  <w:style w:type="character" w:customStyle="1" w:styleId="JCHSfooterChar">
    <w:name w:val="JCHS_footer Char"/>
    <w:basedOn w:val="DefaultParagraphFont"/>
    <w:link w:val="JCHSfooter"/>
    <w:rsid w:val="00987FEF"/>
    <w:rPr>
      <w:rFonts w:ascii="Times New Roman" w:hAnsi="Times New Roman" w:cs="Times New Roman"/>
      <w:sz w:val="20"/>
      <w:szCs w:val="20"/>
      <w:lang w:val="en-US"/>
    </w:rPr>
  </w:style>
  <w:style w:type="character" w:customStyle="1" w:styleId="JCHSheaderChar">
    <w:name w:val="JCHS_header Char"/>
    <w:basedOn w:val="HeaderChar"/>
    <w:link w:val="JCHSheader"/>
    <w:rsid w:val="00F65814"/>
    <w:rPr>
      <w:rFonts w:ascii="Times New Roman" w:hAnsi="Times New Roman" w:cs="Times New Roman"/>
      <w:sz w:val="20"/>
      <w:szCs w:val="20"/>
    </w:rPr>
  </w:style>
  <w:style w:type="paragraph" w:styleId="Caption">
    <w:name w:val="caption"/>
    <w:basedOn w:val="Normal"/>
    <w:next w:val="Normal"/>
    <w:uiPriority w:val="35"/>
    <w:unhideWhenUsed/>
    <w:locked/>
    <w:rsid w:val="001370EB"/>
    <w:pPr>
      <w:spacing w:after="200" w:line="240" w:lineRule="auto"/>
    </w:pPr>
    <w:rPr>
      <w:i/>
      <w:iCs/>
      <w:color w:val="44546A" w:themeColor="text2"/>
      <w:sz w:val="18"/>
      <w:szCs w:val="18"/>
    </w:rPr>
  </w:style>
  <w:style w:type="paragraph" w:customStyle="1" w:styleId="JCHSHeaderLevel4">
    <w:name w:val="JCHS_Header_Level_4"/>
    <w:basedOn w:val="Heading4"/>
    <w:link w:val="JCHSHeaderLevel4Char"/>
    <w:qFormat/>
    <w:rsid w:val="004E22F4"/>
    <w:pPr>
      <w:numPr>
        <w:ilvl w:val="0"/>
        <w:numId w:val="0"/>
      </w:numPr>
    </w:pPr>
    <w:rPr>
      <w:rFonts w:ascii="Times New Roman" w:hAnsi="Times New Roman"/>
      <w:i w:val="0"/>
      <w:color w:val="2F5496" w:themeColor="accent5" w:themeShade="BF"/>
    </w:rPr>
  </w:style>
  <w:style w:type="character" w:customStyle="1" w:styleId="JCHSHeaderLevel4Char">
    <w:name w:val="JCHS_Header_Level_4 Char"/>
    <w:basedOn w:val="JCHSMaintextZchn"/>
    <w:link w:val="JCHSHeaderLevel4"/>
    <w:rsid w:val="004E22F4"/>
    <w:rPr>
      <w:rFonts w:ascii="Times New Roman" w:eastAsiaTheme="majorEastAsia" w:hAnsi="Times New Roman" w:cstheme="majorBidi"/>
      <w:iCs/>
      <w:color w:val="2F5496" w:themeColor="accent5" w:themeShade="BF"/>
      <w:sz w:val="20"/>
      <w:szCs w:val="20"/>
      <w:lang w:val="en-US"/>
    </w:rPr>
  </w:style>
  <w:style w:type="paragraph" w:customStyle="1" w:styleId="JCHSHeadingunnumberedsmall">
    <w:name w:val="JCHS_Heading_unnumbered_small"/>
    <w:basedOn w:val="Normal"/>
    <w:rsid w:val="009F79B4"/>
    <w:pPr>
      <w:keepNext/>
      <w:keepLines/>
      <w:spacing w:before="240" w:after="0"/>
      <w:outlineLvl w:val="0"/>
    </w:pPr>
    <w:rPr>
      <w:rFonts w:ascii="Times New Roman" w:eastAsiaTheme="majorEastAsia" w:hAnsi="Times New Roman" w:cs="Times New Roman"/>
      <w:noProof/>
      <w:color w:val="2F5496" w:themeColor="accent5" w:themeShade="BF"/>
      <w:spacing w:val="20"/>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9878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emf"/><Relationship Id="rId42" Type="http://schemas.openxmlformats.org/officeDocument/2006/relationships/hyperlink" Target="about:blank" TargetMode="External"/><Relationship Id="rId47" Type="http://schemas.openxmlformats.org/officeDocument/2006/relationships/hyperlink" Target="about:blank" TargetMode="External"/><Relationship Id="rId63" Type="http://schemas.openxmlformats.org/officeDocument/2006/relationships/hyperlink" Target="about:blank" TargetMode="External"/><Relationship Id="rId68" Type="http://schemas.openxmlformats.org/officeDocument/2006/relationships/hyperlink" Target="about:blank" TargetMode="External"/><Relationship Id="rId16" Type="http://schemas.openxmlformats.org/officeDocument/2006/relationships/header" Target="header5.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emf"/><Relationship Id="rId37"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53" Type="http://schemas.openxmlformats.org/officeDocument/2006/relationships/hyperlink" Target="about:blank" TargetMode="External"/><Relationship Id="rId58" Type="http://schemas.openxmlformats.org/officeDocument/2006/relationships/hyperlink" Target="about:blank" TargetMode="External"/><Relationship Id="rId66" Type="http://schemas.openxmlformats.org/officeDocument/2006/relationships/hyperlink" Target="about:blank" TargetMode="External"/><Relationship Id="rId74"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hyperlink" Target="about:blank" TargetMode="Externa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emf"/><Relationship Id="rId35" Type="http://schemas.openxmlformats.org/officeDocument/2006/relationships/hyperlink" Target="about:blank" TargetMode="External"/><Relationship Id="rId43" Type="http://schemas.openxmlformats.org/officeDocument/2006/relationships/hyperlink" Target="about:blank" TargetMode="External"/><Relationship Id="rId48" Type="http://schemas.openxmlformats.org/officeDocument/2006/relationships/hyperlink" Target="about:blank" TargetMode="External"/><Relationship Id="rId56" Type="http://schemas.openxmlformats.org/officeDocument/2006/relationships/hyperlink" Target="about:blank" TargetMode="External"/><Relationship Id="rId64" Type="http://schemas.openxmlformats.org/officeDocument/2006/relationships/hyperlink" Target="about:blank" TargetMode="External"/><Relationship Id="rId69" Type="http://schemas.openxmlformats.org/officeDocument/2006/relationships/hyperlink" Target="about:blank" TargetMode="External"/><Relationship Id="rId8" Type="http://schemas.openxmlformats.org/officeDocument/2006/relationships/image" Target="media/image1.png"/><Relationship Id="rId51" Type="http://schemas.openxmlformats.org/officeDocument/2006/relationships/hyperlink" Target="about:blank" TargetMode="External"/><Relationship Id="rId72" Type="http://schemas.openxmlformats.org/officeDocument/2006/relationships/hyperlink" Target="about:blank"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10.jpeg"/><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hyperlink" Target="about:blank" TargetMode="External"/><Relationship Id="rId59" Type="http://schemas.openxmlformats.org/officeDocument/2006/relationships/hyperlink" Target="about:blank" TargetMode="External"/><Relationship Id="rId67" Type="http://schemas.openxmlformats.org/officeDocument/2006/relationships/hyperlink" Target="about:blank" TargetMode="External"/><Relationship Id="rId20" Type="http://schemas.openxmlformats.org/officeDocument/2006/relationships/footer" Target="footer6.xml"/><Relationship Id="rId41" Type="http://schemas.openxmlformats.org/officeDocument/2006/relationships/hyperlink" Target="about:blank" TargetMode="External"/><Relationship Id="rId54" Type="http://schemas.openxmlformats.org/officeDocument/2006/relationships/hyperlink" Target="about:blank" TargetMode="External"/><Relationship Id="rId62" Type="http://schemas.openxmlformats.org/officeDocument/2006/relationships/hyperlink" Target="about:blank" TargetMode="External"/><Relationship Id="rId70" Type="http://schemas.openxmlformats.org/officeDocument/2006/relationships/hyperlink" Target="about:blank" TargetMode="External"/><Relationship Id="rId75" Type="http://schemas.openxmlformats.org/officeDocument/2006/relationships/fontTable" Target="fontTable.xml"/><Relationship Id="rId83"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yperlink" Target="about:blank" TargetMode="External"/><Relationship Id="rId49" Type="http://schemas.openxmlformats.org/officeDocument/2006/relationships/hyperlink" Target="about:blank" TargetMode="External"/><Relationship Id="rId57" Type="http://schemas.openxmlformats.org/officeDocument/2006/relationships/hyperlink" Target="about:blank" TargetMode="External"/><Relationship Id="rId10" Type="http://schemas.openxmlformats.org/officeDocument/2006/relationships/header" Target="header2.xml"/><Relationship Id="rId31" Type="http://schemas.openxmlformats.org/officeDocument/2006/relationships/image" Target="media/image16.emf"/><Relationship Id="rId44" Type="http://schemas.openxmlformats.org/officeDocument/2006/relationships/hyperlink" Target="about:blank" TargetMode="External"/><Relationship Id="rId52" Type="http://schemas.openxmlformats.org/officeDocument/2006/relationships/hyperlink" Target="about:blank" TargetMode="External"/><Relationship Id="rId60" Type="http://schemas.openxmlformats.org/officeDocument/2006/relationships/hyperlink" Target="about:blank" TargetMode="External"/><Relationship Id="rId65" Type="http://schemas.openxmlformats.org/officeDocument/2006/relationships/hyperlink" Target="about:blank" TargetMode="External"/><Relationship Id="rId73"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yperlink" Target="about:blank" TargetMode="External"/><Relationship Id="rId34" Type="http://schemas.openxmlformats.org/officeDocument/2006/relationships/hyperlink" Target="about:blank" TargetMode="External"/><Relationship Id="rId50" Type="http://schemas.openxmlformats.org/officeDocument/2006/relationships/hyperlink" Target="about:blank" TargetMode="External"/><Relationship Id="rId55" Type="http://schemas.openxmlformats.org/officeDocument/2006/relationships/hyperlink" Target="about:blank"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about:blank" TargetMode="External"/><Relationship Id="rId2" Type="http://schemas.openxmlformats.org/officeDocument/2006/relationships/numbering" Target="numbering.xml"/><Relationship Id="rId29"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5.wmf"/></Relationships>
</file>

<file path=word/_rels/header7.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50FEBE-B5F3-4013-A822-3D5E33251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6688</Words>
  <Characters>38125</Characters>
  <Application>Microsoft Office Word</Application>
  <DocSecurity>0</DocSecurity>
  <Lines>317</Lines>
  <Paragraphs>89</Paragraphs>
  <ScaleCrop>false</ScaleCrop>
  <HeadingPairs>
    <vt:vector size="8" baseType="variant">
      <vt:variant>
        <vt:lpstr>タイトル</vt:lpstr>
      </vt:variant>
      <vt:variant>
        <vt:i4>1</vt:i4>
      </vt:variant>
      <vt:variant>
        <vt:lpstr>Titel</vt:lpstr>
      </vt:variant>
      <vt:variant>
        <vt:i4>1</vt:i4>
      </vt:variant>
      <vt:variant>
        <vt:lpstr>Title</vt:lpstr>
      </vt:variant>
      <vt:variant>
        <vt:i4>1</vt:i4>
      </vt:variant>
      <vt:variant>
        <vt:lpstr>Überschriften</vt:lpstr>
      </vt:variant>
      <vt:variant>
        <vt:i4>13</vt:i4>
      </vt:variant>
    </vt:vector>
  </HeadingPairs>
  <TitlesOfParts>
    <vt:vector size="16" baseType="lpstr">
      <vt:lpstr/>
      <vt:lpstr/>
      <vt:lpstr/>
      <vt:lpstr>/Abstract</vt:lpstr>
      <vt:lpstr/>
      <vt:lpstr>Introduction</vt:lpstr>
      <vt:lpstr>Methods</vt:lpstr>
      <vt:lpstr>Results</vt:lpstr>
      <vt:lpstr>    Maintenance works</vt:lpstr>
      <vt:lpstr>        Hydrodynamic measurements</vt:lpstr>
      <vt:lpstr>Discussion</vt:lpstr>
      <vt:lpstr>Conclusion</vt:lpstr>
      <vt:lpstr>Acknowledgements	</vt:lpstr>
      <vt:lpstr>Author contributions (CRediT)</vt:lpstr>
      <vt:lpstr>Notation</vt:lpstr>
      <vt:lpstr>References</vt:lpstr>
    </vt:vector>
  </TitlesOfParts>
  <Company>Microsoft</Company>
  <LinksUpToDate>false</LinksUpToDate>
  <CharactersWithSpaces>44724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Second Author</dc:creator>
  <cp:lastModifiedBy>Reviewer #3</cp:lastModifiedBy>
  <cp:revision>6</cp:revision>
  <cp:lastPrinted>2021-01-21T21:19:00Z</cp:lastPrinted>
  <dcterms:created xsi:type="dcterms:W3CDTF">2022-03-03T23:36:00Z</dcterms:created>
  <dcterms:modified xsi:type="dcterms:W3CDTF">2024-03-12T04:57:00Z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1</vt:lpwstr>
  </property>
  <property fmtid="{D5CDD505-2E9C-101B-9397-08002B2CF9AE}" pid="3" name="Year">
    <vt:lpwstr>2021</vt:lpwstr>
  </property>
  <property fmtid="{D5CDD505-2E9C-101B-9397-08002B2CF9AE}" pid="4" name="JCHS">
    <vt:lpwstr>Journal of Coastal and Hydraulic Structures</vt:lpwstr>
  </property>
  <property fmtid="{D5CDD505-2E9C-101B-9397-08002B2CF9AE}" pid="5" name="First_Author">
    <vt:lpwstr>First Author</vt:lpwstr>
  </property>
  <property fmtid="{D5CDD505-2E9C-101B-9397-08002B2CF9AE}" pid="6" name="Third_Author">
    <vt:lpwstr>Third Author</vt:lpwstr>
  </property>
  <property fmtid="{D5CDD505-2E9C-101B-9397-08002B2CF9AE}" pid="7" name="Second_Author">
    <vt:lpwstr>Second Author</vt:lpwstr>
  </property>
  <property fmtid="{D5CDD505-2E9C-101B-9397-08002B2CF9AE}" pid="8" name="Fourth_Author">
    <vt:lpwstr>Fourth Author</vt:lpwstr>
  </property>
  <property fmtid="{D5CDD505-2E9C-101B-9397-08002B2CF9AE}" pid="9" name="Fifth_Author">
    <vt:lpwstr>Fifth Author</vt:lpwstr>
  </property>
  <property fmtid="{D5CDD505-2E9C-101B-9397-08002B2CF9AE}" pid="10" name="CitaviDocumentProperty_7">
    <vt:lpwstr>samplebib</vt:lpwstr>
  </property>
  <property fmtid="{D5CDD505-2E9C-101B-9397-08002B2CF9AE}" pid="11" name="CitaviDocumentProperty_0">
    <vt:lpwstr>f1ed8f7d-1c65-4f06-ad48-3e96e725bea1</vt:lpwstr>
  </property>
  <property fmtid="{D5CDD505-2E9C-101B-9397-08002B2CF9AE}" pid="12" name="CitaviDocumentProperty_28">
    <vt:lpwstr>True</vt:lpwstr>
  </property>
  <property fmtid="{D5CDD505-2E9C-101B-9397-08002B2CF9AE}" pid="13" name="CitaviDocumentProperty_25">
    <vt:lpwstr>True</vt:lpwstr>
  </property>
  <property fmtid="{D5CDD505-2E9C-101B-9397-08002B2CF9AE}" pid="14" name="CitaviDocumentProperty_9">
    <vt:lpwstr>False</vt:lpwstr>
  </property>
  <property fmtid="{D5CDD505-2E9C-101B-9397-08002B2CF9AE}" pid="15" name="CitaviDocumentProperty_11">
    <vt:lpwstr>Überschrift 1</vt:lpwstr>
  </property>
  <property fmtid="{D5CDD505-2E9C-101B-9397-08002B2CF9AE}" pid="16" name="CitaviDocumentProperty_12">
    <vt:lpwstr>Standard</vt:lpwstr>
  </property>
  <property fmtid="{D5CDD505-2E9C-101B-9397-08002B2CF9AE}" pid="17" name="CitaviDocumentProperty_16">
    <vt:lpwstr>Untertitel;JCHS_Volume_Information</vt:lpwstr>
  </property>
  <property fmtid="{D5CDD505-2E9C-101B-9397-08002B2CF9AE}" pid="18" name="CitaviDocumentProperty_13">
    <vt:lpwstr>Standard</vt:lpwstr>
  </property>
  <property fmtid="{D5CDD505-2E9C-101B-9397-08002B2CF9AE}" pid="19" name="CitaviDocumentProperty_15">
    <vt:lpwstr>Standard</vt:lpwstr>
  </property>
  <property fmtid="{D5CDD505-2E9C-101B-9397-08002B2CF9AE}" pid="20" name="CitaviDocumentProperty_17">
    <vt:lpwstr>Standard</vt:lpwstr>
  </property>
  <property fmtid="{D5CDD505-2E9C-101B-9397-08002B2CF9AE}" pid="21" name="CitaviDocumentProperty_1">
    <vt:lpwstr>6.5.0.0</vt:lpwstr>
  </property>
  <property fmtid="{D5CDD505-2E9C-101B-9397-08002B2CF9AE}" pid="22" name="First_Author_Last_Name">
    <vt:lpwstr>Author</vt:lpwstr>
  </property>
  <property fmtid="{D5CDD505-2E9C-101B-9397-08002B2CF9AE}" pid="23" name="CitaviDocumentProperty_8">
    <vt:lpwstr>C:\Users\LWI_Lojek\Desktop\Journal_Template\Template_1_MS_Word\samplebib\samplebib.ctv6</vt:lpwstr>
  </property>
  <property fmtid="{D5CDD505-2E9C-101B-9397-08002B2CF9AE}" pid="24" name="Paper">
    <vt:lpwstr>1</vt:lpwstr>
  </property>
</Properties>
</file>